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33D7E" w14:textId="1ADBBC3B" w:rsidR="00C87C25" w:rsidRDefault="00C87C25" w:rsidP="00C87C25">
      <w:pPr>
        <w:pStyle w:val="Normal-pool"/>
      </w:pPr>
    </w:p>
    <w:tbl>
      <w:tblPr>
        <w:tblW w:w="9780" w:type="dxa"/>
        <w:tblLayout w:type="fixed"/>
        <w:tblLook w:val="0000" w:firstRow="0" w:lastRow="0" w:firstColumn="0" w:lastColumn="0" w:noHBand="0" w:noVBand="0"/>
      </w:tblPr>
      <w:tblGrid>
        <w:gridCol w:w="1560"/>
        <w:gridCol w:w="4785"/>
        <w:gridCol w:w="3435"/>
      </w:tblGrid>
      <w:tr w:rsidR="00C87C25" w:rsidRPr="006A1074" w14:paraId="08C648F0" w14:textId="77777777">
        <w:trPr>
          <w:cantSplit/>
          <w:trHeight w:val="850"/>
        </w:trPr>
        <w:tc>
          <w:tcPr>
            <w:tcW w:w="1560" w:type="dxa"/>
          </w:tcPr>
          <w:p w14:paraId="491B0189" w14:textId="77777777" w:rsidR="00C87C25" w:rsidRPr="006A1074" w:rsidRDefault="00C87C25" w:rsidP="00C87C25">
            <w:pPr>
              <w:rPr>
                <w:rFonts w:ascii="Univers" w:hAnsi="Univers"/>
                <w:b/>
                <w:noProof/>
                <w:sz w:val="27"/>
                <w:szCs w:val="27"/>
              </w:rPr>
            </w:pPr>
            <w:r w:rsidRPr="00C00C77">
              <w:rPr>
                <w:rFonts w:ascii="Arial" w:hAnsi="Arial" w:cs="Arial"/>
                <w:b/>
                <w:noProof/>
                <w:sz w:val="27"/>
                <w:szCs w:val="27"/>
              </w:rPr>
              <w:t>UNITED</w:t>
            </w:r>
            <w:r>
              <w:rPr>
                <w:rFonts w:ascii="Arial" w:hAnsi="Arial" w:cs="Arial"/>
                <w:b/>
                <w:noProof/>
                <w:sz w:val="27"/>
                <w:szCs w:val="27"/>
              </w:rPr>
              <w:br/>
            </w:r>
            <w:r w:rsidRPr="00C00C77">
              <w:rPr>
                <w:rFonts w:ascii="Arial" w:hAnsi="Arial" w:cs="Arial"/>
                <w:b/>
                <w:noProof/>
                <w:sz w:val="27"/>
                <w:szCs w:val="27"/>
              </w:rPr>
              <w:t>NATIONS</w:t>
            </w:r>
          </w:p>
        </w:tc>
        <w:tc>
          <w:tcPr>
            <w:tcW w:w="4785" w:type="dxa"/>
          </w:tcPr>
          <w:p w14:paraId="2C16BACA" w14:textId="77777777" w:rsidR="00C87C25" w:rsidRPr="006A1074" w:rsidRDefault="00C87C25" w:rsidP="00C87C25">
            <w:pPr>
              <w:rPr>
                <w:rFonts w:ascii="Univers" w:hAnsi="Univers"/>
                <w:b/>
                <w:sz w:val="27"/>
                <w:szCs w:val="27"/>
              </w:rPr>
            </w:pPr>
          </w:p>
        </w:tc>
        <w:tc>
          <w:tcPr>
            <w:tcW w:w="3435" w:type="dxa"/>
          </w:tcPr>
          <w:p w14:paraId="7F089EF0" w14:textId="77777777" w:rsidR="00C87C25" w:rsidRPr="00C00C77" w:rsidRDefault="00E835FB" w:rsidP="00C87C25">
            <w:pPr>
              <w:jc w:val="right"/>
              <w:rPr>
                <w:rFonts w:ascii="Arial" w:hAnsi="Arial" w:cs="Arial"/>
                <w:b/>
                <w:sz w:val="64"/>
                <w:szCs w:val="64"/>
              </w:rPr>
            </w:pPr>
            <w:r w:rsidRPr="00D25175">
              <w:rPr>
                <w:rFonts w:ascii="Arial" w:hAnsi="Arial" w:cs="Arial"/>
                <w:b/>
                <w:sz w:val="64"/>
                <w:szCs w:val="64"/>
              </w:rPr>
              <w:t>MC</w:t>
            </w:r>
          </w:p>
        </w:tc>
      </w:tr>
      <w:tr w:rsidR="00C87C25" w:rsidRPr="006A1074" w14:paraId="4D6CBE02" w14:textId="77777777">
        <w:trPr>
          <w:cantSplit/>
          <w:trHeight w:val="281"/>
        </w:trPr>
        <w:tc>
          <w:tcPr>
            <w:tcW w:w="1560" w:type="dxa"/>
            <w:tcBorders>
              <w:bottom w:val="single" w:sz="4" w:space="0" w:color="auto"/>
            </w:tcBorders>
          </w:tcPr>
          <w:p w14:paraId="39E8DA75" w14:textId="77777777" w:rsidR="00C87C25" w:rsidRPr="006A1074" w:rsidRDefault="00C87C25" w:rsidP="00C87C25">
            <w:pPr>
              <w:rPr>
                <w:noProof/>
                <w:sz w:val="18"/>
                <w:szCs w:val="18"/>
              </w:rPr>
            </w:pPr>
          </w:p>
        </w:tc>
        <w:tc>
          <w:tcPr>
            <w:tcW w:w="4785" w:type="dxa"/>
            <w:tcBorders>
              <w:bottom w:val="single" w:sz="4" w:space="0" w:color="auto"/>
            </w:tcBorders>
          </w:tcPr>
          <w:p w14:paraId="351187FB" w14:textId="77777777" w:rsidR="00C87C25" w:rsidRPr="006A1074" w:rsidRDefault="00C87C25" w:rsidP="00C87C25">
            <w:pPr>
              <w:rPr>
                <w:rFonts w:ascii="Univers" w:hAnsi="Univers"/>
                <w:b/>
                <w:sz w:val="18"/>
                <w:szCs w:val="18"/>
              </w:rPr>
            </w:pPr>
          </w:p>
        </w:tc>
        <w:tc>
          <w:tcPr>
            <w:tcW w:w="3435" w:type="dxa"/>
            <w:tcBorders>
              <w:bottom w:val="single" w:sz="4" w:space="0" w:color="auto"/>
            </w:tcBorders>
          </w:tcPr>
          <w:p w14:paraId="7C9A7AFA" w14:textId="77777777" w:rsidR="00C87C25" w:rsidRPr="006A1074" w:rsidRDefault="00C87C25" w:rsidP="00C87C25">
            <w:pPr>
              <w:rPr>
                <w:noProof/>
                <w:sz w:val="18"/>
                <w:szCs w:val="18"/>
              </w:rPr>
            </w:pPr>
            <w:r w:rsidRPr="006A1074">
              <w:rPr>
                <w:b/>
                <w:bCs/>
                <w:sz w:val="28"/>
              </w:rPr>
              <w:t>UNEP</w:t>
            </w:r>
            <w:r w:rsidR="002A543B">
              <w:t>/MC/</w:t>
            </w:r>
            <w:r w:rsidR="003B6EE0">
              <w:t>WT</w:t>
            </w:r>
            <w:r w:rsidR="002A543B">
              <w:t>.1/</w:t>
            </w:r>
            <w:r w:rsidR="004D4A7D">
              <w:t>5</w:t>
            </w:r>
          </w:p>
        </w:tc>
      </w:tr>
      <w:bookmarkStart w:id="0" w:name="_MON_1021710482"/>
      <w:bookmarkEnd w:id="0"/>
      <w:bookmarkStart w:id="1" w:name="_MON_1021710510"/>
      <w:bookmarkEnd w:id="1"/>
      <w:tr w:rsidR="00C87C25" w:rsidRPr="006A1074" w14:paraId="040E0C51" w14:textId="77777777">
        <w:trPr>
          <w:cantSplit/>
          <w:trHeight w:val="2549"/>
        </w:trPr>
        <w:tc>
          <w:tcPr>
            <w:tcW w:w="1560" w:type="dxa"/>
            <w:tcBorders>
              <w:top w:val="single" w:sz="4" w:space="0" w:color="auto"/>
              <w:bottom w:val="single" w:sz="24" w:space="0" w:color="auto"/>
            </w:tcBorders>
          </w:tcPr>
          <w:p w14:paraId="5FC22FDC" w14:textId="07E3AB22" w:rsidR="00C87C25" w:rsidRPr="006A1074" w:rsidRDefault="00C87C25" w:rsidP="00C87C25">
            <w:pPr>
              <w:rPr>
                <w:noProof/>
              </w:rPr>
            </w:pPr>
            <w:r w:rsidRPr="006A1074">
              <w:rPr>
                <w:noProof/>
              </w:rPr>
              <w:object w:dxaOrig="1831" w:dyaOrig="1726" w14:anchorId="71646D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5pt;height:61.4pt" o:ole="" fillcolor="window">
                  <v:imagedata r:id="rId8" o:title=""/>
                </v:shape>
                <o:OLEObject Type="Embed" ProgID="Word.Picture.8" ShapeID="_x0000_i1025" DrawAspect="Content" ObjectID="_1617719736" r:id="rId9"/>
              </w:object>
            </w:r>
            <w:r w:rsidR="00296314" w:rsidRPr="006A1074">
              <w:rPr>
                <w:noProof/>
              </w:rPr>
              <w:drawing>
                <wp:inline distT="0" distB="0" distL="0" distR="0" wp14:anchorId="34BBE448" wp14:editId="1EA70125">
                  <wp:extent cx="723900" cy="76835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68350"/>
                          </a:xfrm>
                          <a:prstGeom prst="rect">
                            <a:avLst/>
                          </a:prstGeom>
                          <a:noFill/>
                          <a:ln>
                            <a:noFill/>
                          </a:ln>
                        </pic:spPr>
                      </pic:pic>
                    </a:graphicData>
                  </a:graphic>
                </wp:inline>
              </w:drawing>
            </w:r>
          </w:p>
        </w:tc>
        <w:tc>
          <w:tcPr>
            <w:tcW w:w="4785" w:type="dxa"/>
            <w:tcBorders>
              <w:top w:val="single" w:sz="4" w:space="0" w:color="auto"/>
              <w:bottom w:val="single" w:sz="24" w:space="0" w:color="auto"/>
            </w:tcBorders>
          </w:tcPr>
          <w:p w14:paraId="37B302A8" w14:textId="77777777" w:rsidR="00C87C25" w:rsidRPr="00C00C77" w:rsidRDefault="00C87C25" w:rsidP="00C87C25">
            <w:pPr>
              <w:spacing w:before="1200"/>
              <w:rPr>
                <w:rFonts w:ascii="Arial" w:hAnsi="Arial" w:cs="Arial"/>
                <w:b/>
                <w:sz w:val="28"/>
              </w:rPr>
            </w:pPr>
            <w:r w:rsidRPr="00C00C77">
              <w:rPr>
                <w:rFonts w:ascii="Arial" w:hAnsi="Arial" w:cs="Arial"/>
                <w:b/>
                <w:sz w:val="32"/>
                <w:szCs w:val="32"/>
              </w:rPr>
              <w:t>United Nations</w:t>
            </w:r>
            <w:r>
              <w:rPr>
                <w:rFonts w:ascii="Arial" w:hAnsi="Arial" w:cs="Arial"/>
                <w:b/>
                <w:sz w:val="32"/>
                <w:szCs w:val="32"/>
              </w:rPr>
              <w:br w:type="textWrapping" w:clear="all"/>
            </w:r>
            <w:r w:rsidRPr="00C00C77">
              <w:rPr>
                <w:rFonts w:ascii="Arial" w:hAnsi="Arial" w:cs="Arial"/>
                <w:b/>
                <w:sz w:val="32"/>
                <w:szCs w:val="32"/>
              </w:rPr>
              <w:t>Environment</w:t>
            </w:r>
            <w:r>
              <w:rPr>
                <w:rFonts w:ascii="Arial" w:hAnsi="Arial" w:cs="Arial"/>
                <w:b/>
                <w:sz w:val="32"/>
                <w:szCs w:val="32"/>
              </w:rPr>
              <w:br w:type="textWrapping" w:clear="all"/>
            </w:r>
            <w:r w:rsidRPr="00C00C77">
              <w:rPr>
                <w:rFonts w:ascii="Arial" w:hAnsi="Arial" w:cs="Arial"/>
                <w:b/>
                <w:sz w:val="32"/>
                <w:szCs w:val="32"/>
              </w:rPr>
              <w:t>Programme</w:t>
            </w:r>
          </w:p>
        </w:tc>
        <w:tc>
          <w:tcPr>
            <w:tcW w:w="3435" w:type="dxa"/>
            <w:tcBorders>
              <w:top w:val="single" w:sz="4" w:space="0" w:color="auto"/>
              <w:bottom w:val="single" w:sz="24" w:space="0" w:color="auto"/>
            </w:tcBorders>
          </w:tcPr>
          <w:p w14:paraId="6979CAE9" w14:textId="39D2E3CB" w:rsidR="00C87C25" w:rsidRDefault="00C87C25" w:rsidP="00C87C25">
            <w:pPr>
              <w:spacing w:before="240"/>
            </w:pPr>
            <w:r w:rsidRPr="006A1074">
              <w:t>Distr.: General</w:t>
            </w:r>
            <w:r>
              <w:br w:type="textWrapping" w:clear="all"/>
            </w:r>
            <w:r w:rsidR="001A08A2">
              <w:t>2</w:t>
            </w:r>
            <w:r w:rsidR="00570B31">
              <w:t>5</w:t>
            </w:r>
            <w:bookmarkStart w:id="2" w:name="_GoBack"/>
            <w:bookmarkEnd w:id="2"/>
            <w:r w:rsidR="001A08A2" w:rsidRPr="00BF0967">
              <w:t xml:space="preserve"> </w:t>
            </w:r>
            <w:r w:rsidR="00BF0967" w:rsidRPr="00BF0967">
              <w:t>April 2019</w:t>
            </w:r>
          </w:p>
          <w:p w14:paraId="006A2B5C" w14:textId="77777777" w:rsidR="00C87C25" w:rsidRPr="006A1074" w:rsidRDefault="00C87C25" w:rsidP="00C87C25">
            <w:pPr>
              <w:spacing w:before="240"/>
            </w:pPr>
            <w:r>
              <w:t>English only</w:t>
            </w:r>
          </w:p>
        </w:tc>
      </w:tr>
    </w:tbl>
    <w:p w14:paraId="29FB3321" w14:textId="5FDDAAAD" w:rsidR="003B6EE0" w:rsidRDefault="003B6EE0" w:rsidP="0061346B">
      <w:pPr>
        <w:pStyle w:val="main"/>
      </w:pPr>
      <w:r>
        <w:t>Meeting of the G</w:t>
      </w:r>
      <w:r w:rsidRPr="001356C4">
        <w:t xml:space="preserve">roup of </w:t>
      </w:r>
      <w:r>
        <w:t>T</w:t>
      </w:r>
      <w:r w:rsidRPr="001356C4">
        <w:t xml:space="preserve">echnical </w:t>
      </w:r>
      <w:r>
        <w:t>E</w:t>
      </w:r>
      <w:r w:rsidRPr="001356C4">
        <w:t xml:space="preserve">xperts on </w:t>
      </w:r>
    </w:p>
    <w:p w14:paraId="24E544B3" w14:textId="77777777" w:rsidR="003B6EE0" w:rsidRDefault="003B6EE0" w:rsidP="0061346B">
      <w:pPr>
        <w:pStyle w:val="main"/>
      </w:pPr>
      <w:r>
        <w:t>W</w:t>
      </w:r>
      <w:r w:rsidRPr="001356C4">
        <w:t xml:space="preserve">aste </w:t>
      </w:r>
      <w:r>
        <w:t>T</w:t>
      </w:r>
      <w:r w:rsidRPr="001356C4">
        <w:t xml:space="preserve">hresholds to be </w:t>
      </w:r>
      <w:r>
        <w:t>E</w:t>
      </w:r>
      <w:r w:rsidRPr="001356C4">
        <w:t xml:space="preserve">stablished </w:t>
      </w:r>
      <w:r>
        <w:t>P</w:t>
      </w:r>
      <w:r w:rsidRPr="001356C4">
        <w:t xml:space="preserve">ursuant to </w:t>
      </w:r>
    </w:p>
    <w:p w14:paraId="0A895B10" w14:textId="77777777" w:rsidR="003B6EE0" w:rsidRDefault="003B6EE0" w:rsidP="0061346B">
      <w:pPr>
        <w:pStyle w:val="main"/>
      </w:pPr>
      <w:r>
        <w:t>P</w:t>
      </w:r>
      <w:r w:rsidRPr="001356C4">
        <w:t xml:space="preserve">aragraph 2 of </w:t>
      </w:r>
      <w:r>
        <w:t>A</w:t>
      </w:r>
      <w:r w:rsidRPr="001356C4">
        <w:t>rticle 11 of the Convention</w:t>
      </w:r>
      <w:r w:rsidRPr="001356C4">
        <w:rPr>
          <w:rStyle w:val="FootnoteReference"/>
          <w:szCs w:val="20"/>
          <w:vertAlign w:val="baseline"/>
        </w:rPr>
        <w:t xml:space="preserve"> </w:t>
      </w:r>
    </w:p>
    <w:p w14:paraId="52773058" w14:textId="77777777" w:rsidR="003B6EE0" w:rsidRDefault="003B6EE0" w:rsidP="0061346B">
      <w:pPr>
        <w:pStyle w:val="main"/>
      </w:pPr>
      <w:r>
        <w:t>Minamata Convention on Mercury</w:t>
      </w:r>
    </w:p>
    <w:p w14:paraId="418672A7" w14:textId="77777777" w:rsidR="00C87C25" w:rsidRPr="00D34C2E" w:rsidRDefault="003B6EE0" w:rsidP="003B6EE0">
      <w:pPr>
        <w:pStyle w:val="Header"/>
        <w:tabs>
          <w:tab w:val="left" w:pos="720"/>
        </w:tabs>
        <w:spacing w:after="0"/>
        <w:rPr>
          <w:b w:val="0"/>
          <w:bCs/>
          <w:sz w:val="20"/>
          <w:lang w:val="en-US"/>
        </w:rPr>
      </w:pPr>
      <w:r>
        <w:rPr>
          <w:b w:val="0"/>
          <w:bCs/>
          <w:sz w:val="20"/>
          <w:lang w:val="en-US"/>
        </w:rPr>
        <w:t>Osaka, Japan,</w:t>
      </w:r>
      <w:r w:rsidRPr="000515DC">
        <w:rPr>
          <w:b w:val="0"/>
          <w:bCs/>
          <w:sz w:val="20"/>
        </w:rPr>
        <w:t xml:space="preserve"> </w:t>
      </w:r>
      <w:r>
        <w:rPr>
          <w:b w:val="0"/>
          <w:bCs/>
          <w:sz w:val="20"/>
          <w:lang w:val="en-US"/>
        </w:rPr>
        <w:t>27-29 May 2019</w:t>
      </w:r>
    </w:p>
    <w:p w14:paraId="5DE9482F" w14:textId="77777777" w:rsidR="00C87C25" w:rsidRDefault="004D4A7D" w:rsidP="002D04ED">
      <w:pPr>
        <w:pStyle w:val="Title"/>
      </w:pPr>
      <w:r w:rsidRPr="004D4A7D">
        <w:rPr>
          <w:lang w:val="en-US"/>
        </w:rPr>
        <w:t xml:space="preserve">Compilation of comments on the establishment of </w:t>
      </w:r>
      <w:r w:rsidRPr="002D04ED">
        <w:rPr>
          <w:lang w:val="en-US"/>
        </w:rPr>
        <w:t>mercury waste thresholds</w:t>
      </w:r>
      <w:r w:rsidR="0084141D" w:rsidRPr="0084141D">
        <w:rPr>
          <w:rStyle w:val="FootnoteReference"/>
          <w:sz w:val="28"/>
          <w:szCs w:val="28"/>
          <w:vertAlign w:val="baseline"/>
          <w:lang w:val="en-US"/>
        </w:rPr>
        <w:t xml:space="preserve"> </w:t>
      </w:r>
      <w:r w:rsidR="00C87C25">
        <w:rPr>
          <w:rStyle w:val="FootnoteReference"/>
        </w:rPr>
        <w:footnoteReference w:id="2"/>
      </w:r>
    </w:p>
    <w:p w14:paraId="14793456" w14:textId="1A4793CF" w:rsidR="00283A02" w:rsidRPr="005E2641" w:rsidRDefault="00283A02" w:rsidP="002D04ED">
      <w:pPr>
        <w:pStyle w:val="Normalnumber"/>
        <w:numPr>
          <w:ilvl w:val="0"/>
          <w:numId w:val="18"/>
        </w:numPr>
        <w:tabs>
          <w:tab w:val="clear" w:pos="1247"/>
          <w:tab w:val="clear" w:pos="1814"/>
          <w:tab w:val="clear" w:pos="2381"/>
          <w:tab w:val="clear" w:pos="2948"/>
          <w:tab w:val="clear" w:pos="3515"/>
          <w:tab w:val="clear" w:pos="4082"/>
          <w:tab w:val="left" w:pos="624"/>
        </w:tabs>
        <w:ind w:left="1247"/>
        <w:rPr>
          <w:bCs/>
          <w:iCs/>
        </w:rPr>
      </w:pPr>
      <w:r w:rsidRPr="002B0F5D">
        <w:t>Members</w:t>
      </w:r>
      <w:r>
        <w:rPr>
          <w:bCs/>
        </w:rPr>
        <w:t xml:space="preserve"> and observers of the group of technical experts on mercury waste thresholds and other experts involved in the work of the group provided their comments on the matters mandated by the Conference of the Parties in its decision MC-2/2</w:t>
      </w:r>
      <w:r w:rsidR="0084141D">
        <w:rPr>
          <w:bCs/>
        </w:rPr>
        <w:t xml:space="preserve">. </w:t>
      </w:r>
      <w:r w:rsidR="00A779B4" w:rsidRPr="00A779B4">
        <w:rPr>
          <w:bCs/>
        </w:rPr>
        <w:t xml:space="preserve">This document provides </w:t>
      </w:r>
      <w:r w:rsidR="001A08A2">
        <w:rPr>
          <w:bCs/>
        </w:rPr>
        <w:t xml:space="preserve">a </w:t>
      </w:r>
      <w:r w:rsidR="00A779B4">
        <w:rPr>
          <w:bCs/>
        </w:rPr>
        <w:t>c</w:t>
      </w:r>
      <w:r w:rsidR="005E2641" w:rsidRPr="005E2641">
        <w:rPr>
          <w:bCs/>
        </w:rPr>
        <w:t>ompilation of comments on the establishment of mercury waste thresholds</w:t>
      </w:r>
      <w:r w:rsidR="0084141D">
        <w:rPr>
          <w:bCs/>
        </w:rPr>
        <w:t>.</w:t>
      </w:r>
      <w:r w:rsidR="00251E9E">
        <w:rPr>
          <w:bCs/>
        </w:rPr>
        <w:t xml:space="preserve"> </w:t>
      </w:r>
      <w:r w:rsidR="001A08A2">
        <w:rPr>
          <w:bCs/>
        </w:rPr>
        <w:t xml:space="preserve">This document has been prepared </w:t>
      </w:r>
      <w:proofErr w:type="gramStart"/>
      <w:r w:rsidR="001A08A2">
        <w:rPr>
          <w:bCs/>
        </w:rPr>
        <w:t>on the basis of</w:t>
      </w:r>
      <w:proofErr w:type="gramEnd"/>
      <w:r w:rsidR="001A08A2">
        <w:rPr>
          <w:bCs/>
        </w:rPr>
        <w:t xml:space="preserve"> the earlier document UNEP/MC/COP.2/6, which had included comments from experts submitted in preparation for the second meeting of the Conference of the Parties in November 2018. Therefore, the comments submitted by the experts during this commenting round are indicated as such in this document.</w:t>
      </w:r>
    </w:p>
    <w:p w14:paraId="08D989DB" w14:textId="1BC39E90" w:rsidR="005E2641" w:rsidRPr="000855ED" w:rsidRDefault="005E2641" w:rsidP="002D04ED">
      <w:pPr>
        <w:pStyle w:val="ZZAnxtitle"/>
        <w:numPr>
          <w:ilvl w:val="0"/>
          <w:numId w:val="40"/>
        </w:numPr>
        <w:tabs>
          <w:tab w:val="clear" w:pos="1814"/>
          <w:tab w:val="clear" w:pos="2381"/>
          <w:tab w:val="clear" w:pos="2948"/>
          <w:tab w:val="clear" w:pos="3515"/>
          <w:tab w:val="clear" w:pos="4082"/>
        </w:tabs>
        <w:ind w:left="1247" w:hanging="538"/>
      </w:pPr>
      <w:r w:rsidRPr="000D43D5">
        <w:t>Relevant approaches and methodologies for establishing thresholds for mercury waste falling under subparagraph 2 (c) of article 11</w:t>
      </w:r>
    </w:p>
    <w:p w14:paraId="1C8A5C65" w14:textId="4D072DF7" w:rsidR="00FF51A5" w:rsidRPr="000855ED" w:rsidRDefault="005E2641" w:rsidP="002D04ED">
      <w:pPr>
        <w:pStyle w:val="Normalnumber"/>
        <w:numPr>
          <w:ilvl w:val="0"/>
          <w:numId w:val="18"/>
        </w:numPr>
        <w:tabs>
          <w:tab w:val="clear" w:pos="1247"/>
          <w:tab w:val="clear" w:pos="1814"/>
          <w:tab w:val="clear" w:pos="2381"/>
          <w:tab w:val="clear" w:pos="2948"/>
          <w:tab w:val="clear" w:pos="3515"/>
          <w:tab w:val="clear" w:pos="4082"/>
          <w:tab w:val="left" w:pos="624"/>
        </w:tabs>
        <w:ind w:left="1247"/>
      </w:pPr>
      <w:r w:rsidRPr="000855ED">
        <w:t xml:space="preserve">Three approaches to establishing thresholds have been identified, namely, total concentration of mercury in </w:t>
      </w:r>
      <w:r>
        <w:t>a</w:t>
      </w:r>
      <w:r w:rsidRPr="000855ED">
        <w:t xml:space="preserve"> waste, measures of the release potential of mercury in a waste, and a qualitative determination (i.e., a listing approach). </w:t>
      </w:r>
      <w:r w:rsidR="002122C3" w:rsidRPr="002122C3">
        <w:t>In the submissions from the experts in March 2019, o</w:t>
      </w:r>
      <w:r w:rsidR="009D7162">
        <w:t xml:space="preserve">ne expert suggested to apply a hazard-based approach as the methodology to establish mercury waste thresholds rather than a risk-based approach, </w:t>
      </w:r>
      <w:proofErr w:type="gramStart"/>
      <w:r w:rsidR="009D7162">
        <w:t>taking into account</w:t>
      </w:r>
      <w:proofErr w:type="gramEnd"/>
      <w:r w:rsidR="009D7162">
        <w:t xml:space="preserve"> of unpredictable fate of mercury waste.</w:t>
      </w:r>
      <w:r w:rsidR="009F766F">
        <w:t xml:space="preserve"> </w:t>
      </w:r>
      <w:r w:rsidR="00F46E31">
        <w:t>An</w:t>
      </w:r>
      <w:r w:rsidR="009F766F">
        <w:t xml:space="preserve">other expert </w:t>
      </w:r>
      <w:r w:rsidR="00F46E31">
        <w:t xml:space="preserve">argued </w:t>
      </w:r>
      <w:r w:rsidR="009F766F">
        <w:t>that t</w:t>
      </w:r>
      <w:r w:rsidR="009F766F" w:rsidRPr="009F766F">
        <w:t>hresholds should not be established in isolation, but reference must be given to the background geological conditions.</w:t>
      </w:r>
    </w:p>
    <w:p w14:paraId="384C7A61" w14:textId="457A368F" w:rsidR="00983B4A" w:rsidRDefault="005E2641" w:rsidP="00ED4D95">
      <w:pPr>
        <w:pStyle w:val="Normalnumber"/>
        <w:numPr>
          <w:ilvl w:val="0"/>
          <w:numId w:val="18"/>
        </w:numPr>
        <w:tabs>
          <w:tab w:val="clear" w:pos="1247"/>
          <w:tab w:val="clear" w:pos="1814"/>
          <w:tab w:val="clear" w:pos="2381"/>
          <w:tab w:val="clear" w:pos="2948"/>
          <w:tab w:val="clear" w:pos="3515"/>
          <w:tab w:val="clear" w:pos="4082"/>
          <w:tab w:val="left" w:pos="624"/>
        </w:tabs>
        <w:ind w:left="1247"/>
      </w:pPr>
      <w:r w:rsidRPr="000855ED">
        <w:t xml:space="preserve">Total mercury </w:t>
      </w:r>
      <w:r w:rsidRPr="00886660">
        <w:t>content</w:t>
      </w:r>
      <w:r w:rsidRPr="000855ED">
        <w:t xml:space="preserve"> of a waste represents the most straightforward type of threshold. </w:t>
      </w:r>
      <w:r w:rsidRPr="000855ED">
        <w:rPr>
          <w:lang w:eastAsia="ja-JP"/>
        </w:rPr>
        <w:t xml:space="preserve">Some experts </w:t>
      </w:r>
      <w:r>
        <w:rPr>
          <w:lang w:eastAsia="ja-JP"/>
        </w:rPr>
        <w:t>observed that</w:t>
      </w:r>
      <w:r w:rsidRPr="000855ED">
        <w:rPr>
          <w:lang w:eastAsia="ja-JP"/>
        </w:rPr>
        <w:t xml:space="preserve"> the threshold should be based on the intrinsic property of the waste irrespective of the waste management technology. </w:t>
      </w:r>
      <w:r>
        <w:rPr>
          <w:lang w:eastAsia="ja-JP"/>
        </w:rPr>
        <w:t>The use of t</w:t>
      </w:r>
      <w:r w:rsidRPr="000855ED">
        <w:t xml:space="preserve">otal mercury </w:t>
      </w:r>
      <w:r w:rsidRPr="00886660">
        <w:t>content</w:t>
      </w:r>
      <w:r w:rsidRPr="000855ED">
        <w:t xml:space="preserve"> identifies the presence of mercury in the waste, and assumes that the more mercury present, the higher its potential to pose an actual hazard</w:t>
      </w:r>
      <w:r w:rsidR="00296CAB" w:rsidRPr="000855ED">
        <w:t>.</w:t>
      </w:r>
      <w:r w:rsidR="00ED4D95">
        <w:t xml:space="preserve"> </w:t>
      </w:r>
      <w:r w:rsidRPr="000855ED">
        <w:t xml:space="preserve">It does not attempt to identify the risk that may be posed by the waste (i.e., the likelihood of exposure with resulting adverse health effects). Any total concentration threshold measure will always, therefore, be somewhat arbitrary, although it may be possible to achieve consensus on </w:t>
      </w:r>
      <w:proofErr w:type="gramStart"/>
      <w:r w:rsidRPr="000855ED">
        <w:t>particular values</w:t>
      </w:r>
      <w:proofErr w:type="gramEnd"/>
      <w:r w:rsidRPr="000855ED">
        <w:t xml:space="preserve"> for different wastes being considered.</w:t>
      </w:r>
      <w:r w:rsidR="00983B4A">
        <w:t xml:space="preserve"> </w:t>
      </w:r>
      <w:r w:rsidR="002122C3" w:rsidRPr="002122C3">
        <w:t>In the submissions from the experts in March 2019, o</w:t>
      </w:r>
      <w:r w:rsidR="00983B4A">
        <w:t>ne expert indicated the importance to understand type of mercury present whether it is elemental, inorganic or organic form.</w:t>
      </w:r>
    </w:p>
    <w:p w14:paraId="03074D43" w14:textId="2B8557DE" w:rsidR="009D7162" w:rsidRPr="000855ED" w:rsidRDefault="002122C3" w:rsidP="002D04ED">
      <w:pPr>
        <w:pStyle w:val="Normalnumber"/>
        <w:numPr>
          <w:ilvl w:val="0"/>
          <w:numId w:val="18"/>
        </w:numPr>
        <w:tabs>
          <w:tab w:val="clear" w:pos="1247"/>
          <w:tab w:val="clear" w:pos="1814"/>
          <w:tab w:val="clear" w:pos="2381"/>
          <w:tab w:val="clear" w:pos="2948"/>
          <w:tab w:val="clear" w:pos="3515"/>
          <w:tab w:val="clear" w:pos="4082"/>
          <w:tab w:val="left" w:pos="624"/>
        </w:tabs>
        <w:ind w:left="1247"/>
      </w:pPr>
      <w:r w:rsidRPr="002122C3">
        <w:lastRenderedPageBreak/>
        <w:t xml:space="preserve">In the submissions from the experts in March 2019, </w:t>
      </w:r>
      <w:r w:rsidR="00606AE0">
        <w:t>o</w:t>
      </w:r>
      <w:r w:rsidR="009F766F">
        <w:t>ne expert said that v</w:t>
      </w:r>
      <w:r w:rsidR="009F766F" w:rsidRPr="009F766F">
        <w:t>alues for total Hg concentration for dental amalgam are consistent across countries and regions. Limited data on potential release of Hg from dental amalgam waste into land and water.</w:t>
      </w:r>
      <w:r w:rsidR="008770E1">
        <w:t xml:space="preserve"> One expert supported a total mercury content threshold of 1 ppm for waste contaminated with mercury or mercury compounds.</w:t>
      </w:r>
    </w:p>
    <w:p w14:paraId="4A2BAA27" w14:textId="2F9BC30C" w:rsidR="005E2641" w:rsidRPr="000855ED" w:rsidRDefault="005E2641" w:rsidP="002D04ED">
      <w:pPr>
        <w:pStyle w:val="Normalnumber"/>
        <w:numPr>
          <w:ilvl w:val="0"/>
          <w:numId w:val="18"/>
        </w:numPr>
        <w:tabs>
          <w:tab w:val="clear" w:pos="1247"/>
          <w:tab w:val="clear" w:pos="1814"/>
          <w:tab w:val="clear" w:pos="2381"/>
          <w:tab w:val="clear" w:pos="2948"/>
          <w:tab w:val="clear" w:pos="3515"/>
          <w:tab w:val="clear" w:pos="4082"/>
          <w:tab w:val="left" w:pos="624"/>
        </w:tabs>
        <w:ind w:left="1247"/>
      </w:pPr>
      <w:r w:rsidRPr="000855ED">
        <w:t xml:space="preserve">Measures of release potential could be based on the form of mercury in the waste, or aspects of the waste matrix that facilitate or retard release to the </w:t>
      </w:r>
      <w:r w:rsidR="008770E1" w:rsidRPr="000855ED">
        <w:t>environment and</w:t>
      </w:r>
      <w:r w:rsidRPr="000855ED">
        <w:t xml:space="preserve"> may be an appropriate basis for thresholds for some wastes. Measures of release potential are, however, often linked to </w:t>
      </w:r>
      <w:proofErr w:type="gramStart"/>
      <w:r w:rsidRPr="000855ED">
        <w:t>particular management</w:t>
      </w:r>
      <w:proofErr w:type="gramEnd"/>
      <w:r w:rsidRPr="000855ED">
        <w:t xml:space="preserve"> conditions (e.g., leach testing to assess groundwater contamination potential of wastes managed on land), and any single test may not address all release pathways.</w:t>
      </w:r>
      <w:r w:rsidR="0016250C">
        <w:t xml:space="preserve"> In the submissions from the experts in March 2019, one expert shared information on analysis</w:t>
      </w:r>
      <w:r w:rsidR="00E610E2">
        <w:t xml:space="preserve"> of total mercury in waste which described available </w:t>
      </w:r>
      <w:r w:rsidR="000F5999">
        <w:t xml:space="preserve">methods and apparatuses. </w:t>
      </w:r>
    </w:p>
    <w:p w14:paraId="082B7776" w14:textId="18140A53" w:rsidR="008770E1" w:rsidRDefault="005E2641" w:rsidP="002D04ED">
      <w:pPr>
        <w:pStyle w:val="Normalnumber"/>
        <w:numPr>
          <w:ilvl w:val="0"/>
          <w:numId w:val="18"/>
        </w:numPr>
        <w:tabs>
          <w:tab w:val="clear" w:pos="1247"/>
          <w:tab w:val="clear" w:pos="1814"/>
          <w:tab w:val="clear" w:pos="2381"/>
          <w:tab w:val="clear" w:pos="2948"/>
          <w:tab w:val="clear" w:pos="3515"/>
          <w:tab w:val="clear" w:pos="4082"/>
          <w:tab w:val="left" w:pos="624"/>
        </w:tabs>
        <w:ind w:left="1247"/>
      </w:pPr>
      <w:r w:rsidRPr="000855ED">
        <w:t xml:space="preserve">Differing views were expressed as to the use of the leaching test. Some experts recommended that approach, especially for waste contaminated with mercury and mercury compounds, noting that such thresholds were used in some jurisdictions for regulating the management of mercury waste. </w:t>
      </w:r>
      <w:r>
        <w:rPr>
          <w:lang w:eastAsia="ja-JP"/>
        </w:rPr>
        <w:t>They</w:t>
      </w:r>
      <w:r w:rsidRPr="000855ED">
        <w:rPr>
          <w:lang w:eastAsia="ja-JP"/>
        </w:rPr>
        <w:t xml:space="preserve"> express</w:t>
      </w:r>
      <w:r>
        <w:rPr>
          <w:lang w:eastAsia="ja-JP"/>
        </w:rPr>
        <w:t>ed</w:t>
      </w:r>
      <w:r w:rsidRPr="000855ED">
        <w:rPr>
          <w:lang w:eastAsia="ja-JP"/>
        </w:rPr>
        <w:t xml:space="preserve"> the view that it better reflected the risk to human health and the environment of mercury released to the environment.</w:t>
      </w:r>
      <w:r w:rsidR="008770E1" w:rsidRPr="008770E1">
        <w:rPr>
          <w:lang w:eastAsia="ja-JP"/>
        </w:rPr>
        <w:t xml:space="preserve"> </w:t>
      </w:r>
      <w:r w:rsidR="002122C3" w:rsidRPr="002122C3">
        <w:rPr>
          <w:lang w:eastAsia="ja-JP"/>
        </w:rPr>
        <w:t>In the submissions from the experts in March 2019, o</w:t>
      </w:r>
      <w:r w:rsidR="008770E1">
        <w:rPr>
          <w:lang w:eastAsia="ja-JP"/>
        </w:rPr>
        <w:t xml:space="preserve">ne expert mentioned that leaching test and other characteristics should be analysed in a subsequent stage </w:t>
      </w:r>
      <w:proofErr w:type="gramStart"/>
      <w:r w:rsidR="008770E1">
        <w:rPr>
          <w:lang w:eastAsia="ja-JP"/>
        </w:rPr>
        <w:t>in order to</w:t>
      </w:r>
      <w:proofErr w:type="gramEnd"/>
      <w:r w:rsidR="008770E1">
        <w:rPr>
          <w:lang w:eastAsia="ja-JP"/>
        </w:rPr>
        <w:t xml:space="preserve"> determine the environmentally sound management of the wastes.</w:t>
      </w:r>
      <w:r w:rsidR="002B0F5D">
        <w:rPr>
          <w:lang w:eastAsia="ja-JP"/>
        </w:rPr>
        <w:t xml:space="preserve"> One expert shared the concern of more complex and expensive process on the leaching test.</w:t>
      </w:r>
    </w:p>
    <w:p w14:paraId="06929375" w14:textId="2E5E3FBE" w:rsidR="005E2641" w:rsidRDefault="005E2641" w:rsidP="002D04ED">
      <w:pPr>
        <w:pStyle w:val="Normalnumber"/>
        <w:numPr>
          <w:ilvl w:val="0"/>
          <w:numId w:val="18"/>
        </w:numPr>
        <w:tabs>
          <w:tab w:val="clear" w:pos="1247"/>
          <w:tab w:val="clear" w:pos="1814"/>
          <w:tab w:val="clear" w:pos="2381"/>
          <w:tab w:val="clear" w:pos="2948"/>
          <w:tab w:val="clear" w:pos="3515"/>
          <w:tab w:val="clear" w:pos="4082"/>
          <w:tab w:val="left" w:pos="624"/>
        </w:tabs>
        <w:ind w:left="1247"/>
      </w:pPr>
      <w:r w:rsidRPr="000855ED">
        <w:t xml:space="preserve">Other </w:t>
      </w:r>
      <w:r w:rsidRPr="000855ED">
        <w:rPr>
          <w:lang w:eastAsia="ja-JP"/>
        </w:rPr>
        <w:t xml:space="preserve">experts viewed </w:t>
      </w:r>
      <w:r w:rsidR="00F46E31">
        <w:rPr>
          <w:lang w:eastAsia="ja-JP"/>
        </w:rPr>
        <w:t xml:space="preserve">this </w:t>
      </w:r>
      <w:r w:rsidRPr="000855ED">
        <w:rPr>
          <w:lang w:eastAsia="ja-JP"/>
        </w:rPr>
        <w:t xml:space="preserve">approach as inadequate for establishing mercury waste thresholds under the Convention. The leaching procedure is typically a measure of risk that landfilled mercury waste poses to nearby drinking water wells. Accordingly, this exposure pathway fails to </w:t>
      </w:r>
      <w:proofErr w:type="gramStart"/>
      <w:r w:rsidRPr="000855ED">
        <w:rPr>
          <w:lang w:eastAsia="ja-JP"/>
        </w:rPr>
        <w:t>take into account</w:t>
      </w:r>
      <w:proofErr w:type="gramEnd"/>
      <w:r w:rsidRPr="000855ED">
        <w:rPr>
          <w:lang w:eastAsia="ja-JP"/>
        </w:rPr>
        <w:t xml:space="preserve"> the principal mercury exposure pathways of concern, such as inhalation, dermal exposure and the atmospheric emissions which contribute to the global pollution pool, eventually resulting in contaminated aquatic food sources. Basing the threshold on a leaching standard presumes the waste will be landfilled, since the procedure has no relevance to waste undergoing incineration or open burning. For all those reasons, these experts stated that where a threshold was needed for jurisdictional purposes, it should be based upon total concentrations, not leaching levels, although there may ultimately be a role for leaching standards in the waste management requirements, particularly for wastes destined to be landfilled.</w:t>
      </w:r>
      <w:r w:rsidR="008770E1">
        <w:rPr>
          <w:lang w:eastAsia="ja-JP"/>
        </w:rPr>
        <w:t xml:space="preserve"> </w:t>
      </w:r>
      <w:r w:rsidR="002122C3" w:rsidRPr="002122C3">
        <w:rPr>
          <w:lang w:eastAsia="ja-JP"/>
        </w:rPr>
        <w:t>In the submissions from the experts in March 2019, o</w:t>
      </w:r>
      <w:r w:rsidR="008770E1">
        <w:rPr>
          <w:lang w:eastAsia="ja-JP"/>
        </w:rPr>
        <w:t xml:space="preserve">ne expert </w:t>
      </w:r>
      <w:r w:rsidR="00F46E31">
        <w:rPr>
          <w:lang w:eastAsia="ja-JP"/>
        </w:rPr>
        <w:t xml:space="preserve">argued </w:t>
      </w:r>
      <w:r w:rsidR="008770E1">
        <w:rPr>
          <w:lang w:eastAsia="ja-JP"/>
        </w:rPr>
        <w:t xml:space="preserve">that mercury waste less than a threshold by a leaching test would be landfilled </w:t>
      </w:r>
      <w:r w:rsidR="00981C4E">
        <w:rPr>
          <w:lang w:eastAsia="ja-JP"/>
        </w:rPr>
        <w:t>and this means that</w:t>
      </w:r>
      <w:r w:rsidR="008770E1">
        <w:rPr>
          <w:lang w:eastAsia="ja-JP"/>
        </w:rPr>
        <w:t xml:space="preserve"> trace amount of mercury would be disposed of. The expert said that thresholds should be intrinsic to waste, not subject to risk approach or management.</w:t>
      </w:r>
    </w:p>
    <w:p w14:paraId="402F9BB6" w14:textId="08C138B6" w:rsidR="009D7162" w:rsidRPr="000855ED" w:rsidRDefault="002122C3" w:rsidP="002B0F5D">
      <w:pPr>
        <w:pStyle w:val="Normalnumber"/>
        <w:numPr>
          <w:ilvl w:val="0"/>
          <w:numId w:val="18"/>
        </w:numPr>
        <w:tabs>
          <w:tab w:val="clear" w:pos="1247"/>
          <w:tab w:val="clear" w:pos="1814"/>
          <w:tab w:val="clear" w:pos="2381"/>
          <w:tab w:val="clear" w:pos="2948"/>
          <w:tab w:val="clear" w:pos="3515"/>
          <w:tab w:val="clear" w:pos="4082"/>
          <w:tab w:val="left" w:pos="624"/>
        </w:tabs>
        <w:ind w:left="1247"/>
        <w:rPr>
          <w:lang w:eastAsia="ja-JP"/>
        </w:rPr>
      </w:pPr>
      <w:r w:rsidRPr="002122C3">
        <w:rPr>
          <w:lang w:eastAsia="ja-JP"/>
        </w:rPr>
        <w:t>In the submissions from the experts in March 2019, o</w:t>
      </w:r>
      <w:r w:rsidR="009F766F">
        <w:rPr>
          <w:lang w:eastAsia="ja-JP"/>
        </w:rPr>
        <w:t xml:space="preserve">ne expert said that the leaching test would apply only in the case where the waste is intended to be landfilled. Nevertheless, it remains questionable because </w:t>
      </w:r>
      <w:r w:rsidR="009F766F" w:rsidRPr="009F766F">
        <w:rPr>
          <w:lang w:eastAsia="ja-JP"/>
        </w:rPr>
        <w:t>mercury is not soluble into water</w:t>
      </w:r>
      <w:r w:rsidR="009F766F">
        <w:rPr>
          <w:lang w:eastAsia="ja-JP"/>
        </w:rPr>
        <w:t>. T</w:t>
      </w:r>
      <w:r w:rsidR="009F766F" w:rsidRPr="009F766F">
        <w:rPr>
          <w:lang w:eastAsia="ja-JP"/>
        </w:rPr>
        <w:t>hus, the leaching test will only assess the potential shift to water table for example but the real question concerns more what will happen on the long term with the mercury contained in the waste that have been landfilled.</w:t>
      </w:r>
      <w:r w:rsidR="009F766F">
        <w:rPr>
          <w:lang w:eastAsia="ja-JP"/>
        </w:rPr>
        <w:t xml:space="preserve"> </w:t>
      </w:r>
      <w:r w:rsidR="009D7162">
        <w:rPr>
          <w:lang w:eastAsia="ja-JP"/>
        </w:rPr>
        <w:t>Above 1000 ppm of mercury, the best option should be the extraction of the mercury, particularly if there is a possibility to recover the material that is contaminated by mercury (economic balance).</w:t>
      </w:r>
    </w:p>
    <w:p w14:paraId="7D757566" w14:textId="6F753313" w:rsidR="008770E1" w:rsidRDefault="005E2641" w:rsidP="002D04ED">
      <w:pPr>
        <w:pStyle w:val="Normalnumber"/>
        <w:numPr>
          <w:ilvl w:val="0"/>
          <w:numId w:val="18"/>
        </w:numPr>
        <w:tabs>
          <w:tab w:val="clear" w:pos="1247"/>
          <w:tab w:val="clear" w:pos="1814"/>
          <w:tab w:val="clear" w:pos="2381"/>
          <w:tab w:val="clear" w:pos="2948"/>
          <w:tab w:val="clear" w:pos="3515"/>
          <w:tab w:val="clear" w:pos="4082"/>
          <w:tab w:val="left" w:pos="624"/>
        </w:tabs>
        <w:ind w:left="1247"/>
      </w:pPr>
      <w:r w:rsidRPr="000855ED">
        <w:rPr>
          <w:lang w:eastAsia="ja-JP"/>
        </w:rPr>
        <w:t>One expert suggested</w:t>
      </w:r>
      <w:r>
        <w:rPr>
          <w:lang w:eastAsia="ja-JP"/>
        </w:rPr>
        <w:t xml:space="preserve"> to use</w:t>
      </w:r>
      <w:r w:rsidRPr="000855ED">
        <w:rPr>
          <w:lang w:eastAsia="ja-JP"/>
        </w:rPr>
        <w:t xml:space="preserve"> mercury concentration by weight, together with acceptance criteria for disposal facilities. Total mercury content will be appropriate for determining whether mercury recovery is required. For final disposal, countries may have their own acceptance criteria for final disposal.</w:t>
      </w:r>
      <w:r w:rsidR="00184A83">
        <w:rPr>
          <w:lang w:eastAsia="ja-JP"/>
        </w:rPr>
        <w:t xml:space="preserve"> </w:t>
      </w:r>
    </w:p>
    <w:p w14:paraId="1E25B38E" w14:textId="045F2121" w:rsidR="00B10C1F" w:rsidRDefault="00B10C1F" w:rsidP="005E2641">
      <w:pPr>
        <w:pStyle w:val="Normalnumber"/>
        <w:numPr>
          <w:ilvl w:val="0"/>
          <w:numId w:val="18"/>
        </w:numPr>
        <w:tabs>
          <w:tab w:val="clear" w:pos="1247"/>
          <w:tab w:val="clear" w:pos="1814"/>
          <w:tab w:val="clear" w:pos="2381"/>
          <w:tab w:val="clear" w:pos="2948"/>
          <w:tab w:val="clear" w:pos="3515"/>
          <w:tab w:val="clear" w:pos="4082"/>
          <w:tab w:val="left" w:pos="624"/>
        </w:tabs>
        <w:ind w:left="1247"/>
      </w:pPr>
      <w:r>
        <w:rPr>
          <w:lang w:eastAsia="ja-JP"/>
        </w:rPr>
        <w:t>One expert suggested to examine whether any studies identified mercury exposure via inhalation or dermal exposure, because the expert considered about mercury release level as useful information.</w:t>
      </w:r>
    </w:p>
    <w:p w14:paraId="27661ED6" w14:textId="77777777" w:rsidR="00E127CF" w:rsidRPr="000855ED" w:rsidRDefault="00E127CF" w:rsidP="002D04ED">
      <w:pPr>
        <w:pStyle w:val="ZZAnxtitle"/>
        <w:numPr>
          <w:ilvl w:val="0"/>
          <w:numId w:val="40"/>
        </w:numPr>
        <w:tabs>
          <w:tab w:val="clear" w:pos="1814"/>
          <w:tab w:val="clear" w:pos="2381"/>
          <w:tab w:val="clear" w:pos="2948"/>
          <w:tab w:val="clear" w:pos="3515"/>
          <w:tab w:val="clear" w:pos="4082"/>
        </w:tabs>
        <w:ind w:left="1247" w:hanging="538"/>
      </w:pPr>
      <w:r w:rsidRPr="00E127CF">
        <w:t>Recommendation of specific thresholds for this waste</w:t>
      </w:r>
    </w:p>
    <w:p w14:paraId="13B9BFD4" w14:textId="5FE2E712" w:rsidR="005E2641" w:rsidRPr="002D04ED" w:rsidRDefault="005E2641" w:rsidP="002D04ED">
      <w:pPr>
        <w:pStyle w:val="Normalnumber"/>
        <w:numPr>
          <w:ilvl w:val="0"/>
          <w:numId w:val="18"/>
        </w:numPr>
        <w:tabs>
          <w:tab w:val="clear" w:pos="1247"/>
          <w:tab w:val="clear" w:pos="1814"/>
          <w:tab w:val="clear" w:pos="2381"/>
          <w:tab w:val="clear" w:pos="2948"/>
          <w:tab w:val="clear" w:pos="3515"/>
          <w:tab w:val="clear" w:pos="4082"/>
          <w:tab w:val="left" w:pos="624"/>
        </w:tabs>
        <w:ind w:left="1247"/>
        <w:rPr>
          <w:b/>
          <w:sz w:val="24"/>
        </w:rPr>
      </w:pPr>
      <w:r>
        <w:t xml:space="preserve">One expert </w:t>
      </w:r>
      <w:r>
        <w:rPr>
          <w:lang w:eastAsia="ja-JP"/>
        </w:rPr>
        <w:t>provided</w:t>
      </w:r>
      <w:r>
        <w:t xml:space="preserve"> information on threshold values used in Swedish waste and soil regulations, </w:t>
      </w:r>
      <w:r>
        <w:rPr>
          <w:lang w:eastAsia="ja-JP"/>
        </w:rPr>
        <w:t>and</w:t>
      </w:r>
      <w:r>
        <w:t xml:space="preserve"> suggested threshold values as summarised in Figure 1.</w:t>
      </w:r>
      <w:r w:rsidR="002D04ED" w:rsidRPr="002D04ED">
        <w:t xml:space="preserve"> </w:t>
      </w:r>
      <w:r w:rsidR="002122C3" w:rsidRPr="002122C3">
        <w:t>In the submissions from the experts in March 2019, o</w:t>
      </w:r>
      <w:r w:rsidR="00E127CF">
        <w:t xml:space="preserve">ne expert raised one concern that there is no place for recycling and recovery while there </w:t>
      </w:r>
      <w:r w:rsidR="00606AE0">
        <w:t xml:space="preserve">is </w:t>
      </w:r>
      <w:r w:rsidR="00E127CF">
        <w:t>a lot of waste contaminated with mercury which can be recycl</w:t>
      </w:r>
      <w:r w:rsidR="00606AE0">
        <w:t>ed</w:t>
      </w:r>
      <w:r w:rsidR="00E127CF">
        <w:t xml:space="preserve"> after extraction of the mercury in the figure. The expert also indicated that s</w:t>
      </w:r>
      <w:r w:rsidR="00E127CF" w:rsidRPr="00E127CF">
        <w:t>ome waste streams cannot be disposed of in an underground storage or in a landfill, for example all organic, flammable or reactive (ammunition, detonators) waste. These wastes are going to incineration and there is a need for continuous monitoring of mercury in the flue gas and dedicated flue gas treatment system.</w:t>
      </w:r>
      <w:r w:rsidR="00E127CF">
        <w:t xml:space="preserve"> One expert questioned if “deep” geological disposal is required or long-term disposal of stabilised form is required.</w:t>
      </w:r>
    </w:p>
    <w:p w14:paraId="69C6C428" w14:textId="77777777" w:rsidR="00606AE0" w:rsidRDefault="00606AE0" w:rsidP="00E249C6">
      <w:pPr>
        <w:pStyle w:val="ListParagraph"/>
        <w:keepNext/>
        <w:keepLines/>
        <w:ind w:left="1248"/>
      </w:pPr>
      <w:r>
        <w:rPr>
          <w:noProof/>
          <w:lang w:val="en-US"/>
        </w:rPr>
        <w:lastRenderedPageBreak/>
        <w:drawing>
          <wp:inline distT="0" distB="0" distL="0" distR="0" wp14:anchorId="4A844819" wp14:editId="4FCEC498">
            <wp:extent cx="5488940" cy="3301365"/>
            <wp:effectExtent l="19050" t="19050" r="35560" b="51435"/>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096032AA" w14:textId="77777777" w:rsidR="00606AE0" w:rsidRDefault="00606AE0" w:rsidP="00E249C6">
      <w:pPr>
        <w:pStyle w:val="Normal-pool"/>
        <w:spacing w:after="120"/>
        <w:ind w:left="1248"/>
        <w:rPr>
          <w:b/>
        </w:rPr>
      </w:pPr>
      <w:r w:rsidRPr="0068397A">
        <w:rPr>
          <w:b/>
        </w:rPr>
        <w:t xml:space="preserve">Figure </w:t>
      </w:r>
      <w:r>
        <w:rPr>
          <w:b/>
        </w:rPr>
        <w:t xml:space="preserve">1: </w:t>
      </w:r>
      <w:r w:rsidRPr="0068397A">
        <w:rPr>
          <w:b/>
        </w:rPr>
        <w:t>Suggested threshold values for mercury concentrations to be used when selecting ESM method for different mercury wastes.</w:t>
      </w:r>
    </w:p>
    <w:p w14:paraId="5800D173" w14:textId="2119BB20" w:rsidR="00E127CF" w:rsidRDefault="00E127CF" w:rsidP="002D04ED">
      <w:pPr>
        <w:pStyle w:val="Normalnumber"/>
        <w:numPr>
          <w:ilvl w:val="0"/>
          <w:numId w:val="18"/>
        </w:numPr>
        <w:tabs>
          <w:tab w:val="clear" w:pos="1247"/>
          <w:tab w:val="clear" w:pos="1814"/>
          <w:tab w:val="clear" w:pos="2381"/>
          <w:tab w:val="clear" w:pos="2948"/>
          <w:tab w:val="clear" w:pos="3515"/>
          <w:tab w:val="clear" w:pos="4082"/>
          <w:tab w:val="left" w:pos="624"/>
        </w:tabs>
        <w:ind w:left="1247"/>
      </w:pPr>
      <w:r w:rsidRPr="0068397A">
        <w:t>Another expert proposed concentration limit is 25 mg of mercury or mercuric substances per kg of dry mass for solid product or waste, and 25 mg of mercury or mercuric substances per kg of liquid product or waste, based on the Global Harmonized System of chemical classification of substances. The same expert submitted an impact assessment of this proposed concentration limit.</w:t>
      </w:r>
    </w:p>
    <w:p w14:paraId="1B26C315" w14:textId="60931F5D" w:rsidR="00606AE0" w:rsidRDefault="00606AE0" w:rsidP="002D04ED">
      <w:pPr>
        <w:pStyle w:val="Normalnumber"/>
        <w:numPr>
          <w:ilvl w:val="0"/>
          <w:numId w:val="18"/>
        </w:numPr>
        <w:tabs>
          <w:tab w:val="clear" w:pos="1247"/>
          <w:tab w:val="clear" w:pos="1814"/>
          <w:tab w:val="clear" w:pos="2381"/>
          <w:tab w:val="clear" w:pos="2948"/>
          <w:tab w:val="clear" w:pos="3515"/>
          <w:tab w:val="clear" w:pos="4082"/>
          <w:tab w:val="left" w:pos="624"/>
        </w:tabs>
        <w:ind w:left="1247"/>
      </w:pPr>
      <w:r w:rsidRPr="00606AE0">
        <w:t>In the submissions from the experts in March 2019, one expert shared the example in Japan that soot and dust, cinders, sludge, waste acid, waste alkali or slag which contain more than 15 ppm of mercury or mercury compounds are designated as "dust and others contaminated with mercury" for which special care is required.</w:t>
      </w:r>
    </w:p>
    <w:p w14:paraId="1827B722" w14:textId="64512B89" w:rsidR="00763F40" w:rsidRDefault="00763F40" w:rsidP="00763F40">
      <w:pPr>
        <w:pStyle w:val="Normalnumber"/>
        <w:numPr>
          <w:ilvl w:val="0"/>
          <w:numId w:val="18"/>
        </w:numPr>
        <w:tabs>
          <w:tab w:val="clear" w:pos="1247"/>
          <w:tab w:val="clear" w:pos="1814"/>
          <w:tab w:val="clear" w:pos="4082"/>
          <w:tab w:val="left" w:pos="1701"/>
          <w:tab w:val="left" w:pos="7988"/>
        </w:tabs>
        <w:ind w:left="1247"/>
      </w:pPr>
      <w:r>
        <w:t>Document UNEP/MC/COP.2/INF/10 includes reference to existing mercury thresholds in the waste ordinance in Switzerland</w:t>
      </w:r>
      <w:r>
        <w:rPr>
          <w:rStyle w:val="FootnoteReference"/>
        </w:rPr>
        <w:footnoteReference w:id="3"/>
      </w:r>
      <w:r>
        <w:t xml:space="preserve"> and regulations in China as follows.</w:t>
      </w:r>
    </w:p>
    <w:p w14:paraId="46A941BB" w14:textId="317D22D3" w:rsidR="00763F40" w:rsidRPr="00FD240E" w:rsidRDefault="00763F40" w:rsidP="00763F40">
      <w:pPr>
        <w:pStyle w:val="Normal-pool"/>
        <w:tabs>
          <w:tab w:val="clear" w:pos="1247"/>
          <w:tab w:val="clear" w:pos="1814"/>
          <w:tab w:val="clear" w:pos="2381"/>
          <w:tab w:val="clear" w:pos="2948"/>
          <w:tab w:val="clear" w:pos="3515"/>
          <w:tab w:val="clear" w:pos="4082"/>
        </w:tabs>
        <w:spacing w:after="120"/>
        <w:ind w:left="1247"/>
        <w:rPr>
          <w:b/>
        </w:rPr>
      </w:pPr>
      <w:r w:rsidRPr="00FD240E">
        <w:rPr>
          <w:b/>
        </w:rPr>
        <w:t xml:space="preserve">Table </w:t>
      </w:r>
      <w:r>
        <w:rPr>
          <w:b/>
        </w:rPr>
        <w:t>1:</w:t>
      </w:r>
      <w:r w:rsidRPr="00FD240E">
        <w:rPr>
          <w:b/>
        </w:rPr>
        <w:t xml:space="preserve"> Mercury waste thresholds in Switzerland</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6"/>
        <w:gridCol w:w="3700"/>
        <w:gridCol w:w="2682"/>
      </w:tblGrid>
      <w:tr w:rsidR="00763F40" w:rsidRPr="00FD240E" w14:paraId="4DCD38AF" w14:textId="77777777" w:rsidTr="00125923">
        <w:tc>
          <w:tcPr>
            <w:tcW w:w="2430" w:type="dxa"/>
            <w:shd w:val="clear" w:color="auto" w:fill="auto"/>
          </w:tcPr>
          <w:p w14:paraId="664B8D7B" w14:textId="77777777" w:rsidR="00763F40" w:rsidRPr="00FD240E" w:rsidRDefault="00763F40" w:rsidP="00125923">
            <w:pPr>
              <w:pStyle w:val="Normalnumber"/>
              <w:numPr>
                <w:ilvl w:val="0"/>
                <w:numId w:val="0"/>
              </w:numPr>
              <w:rPr>
                <w:sz w:val="18"/>
                <w:szCs w:val="18"/>
              </w:rPr>
            </w:pPr>
            <w:r w:rsidRPr="00FD240E">
              <w:rPr>
                <w:sz w:val="18"/>
                <w:szCs w:val="18"/>
              </w:rPr>
              <w:t>Annex 3 (ref. in article 17)</w:t>
            </w:r>
          </w:p>
        </w:tc>
        <w:tc>
          <w:tcPr>
            <w:tcW w:w="3798" w:type="dxa"/>
            <w:shd w:val="clear" w:color="auto" w:fill="auto"/>
          </w:tcPr>
          <w:p w14:paraId="7B7F8CC2" w14:textId="77777777" w:rsidR="00763F40" w:rsidRPr="00FD240E" w:rsidRDefault="00763F40" w:rsidP="00125923">
            <w:pPr>
              <w:pStyle w:val="Normalnumber"/>
              <w:numPr>
                <w:ilvl w:val="0"/>
                <w:numId w:val="0"/>
              </w:numPr>
              <w:rPr>
                <w:sz w:val="18"/>
                <w:szCs w:val="18"/>
              </w:rPr>
            </w:pPr>
            <w:r w:rsidRPr="00FD240E">
              <w:rPr>
                <w:sz w:val="18"/>
                <w:szCs w:val="18"/>
              </w:rPr>
              <w:t>Requirement for demolition and excavation material (unpolluted)</w:t>
            </w:r>
          </w:p>
        </w:tc>
        <w:tc>
          <w:tcPr>
            <w:tcW w:w="2746" w:type="dxa"/>
            <w:shd w:val="clear" w:color="auto" w:fill="auto"/>
          </w:tcPr>
          <w:p w14:paraId="6747EFF3" w14:textId="77777777" w:rsidR="00763F40" w:rsidRPr="00FD240E" w:rsidRDefault="00763F40" w:rsidP="00125923">
            <w:pPr>
              <w:pStyle w:val="Normalnumber"/>
              <w:numPr>
                <w:ilvl w:val="0"/>
                <w:numId w:val="0"/>
              </w:numPr>
              <w:rPr>
                <w:sz w:val="18"/>
                <w:szCs w:val="18"/>
              </w:rPr>
            </w:pPr>
            <w:r w:rsidRPr="00FD240E">
              <w:rPr>
                <w:sz w:val="18"/>
                <w:szCs w:val="18"/>
              </w:rPr>
              <w:t>0,5 mg Mercury / kg dry matter</w:t>
            </w:r>
          </w:p>
        </w:tc>
      </w:tr>
      <w:tr w:rsidR="00763F40" w:rsidRPr="00FD240E" w14:paraId="054A2581" w14:textId="77777777" w:rsidTr="00125923">
        <w:trPr>
          <w:trHeight w:val="730"/>
        </w:trPr>
        <w:tc>
          <w:tcPr>
            <w:tcW w:w="2430" w:type="dxa"/>
            <w:tcBorders>
              <w:bottom w:val="single" w:sz="4" w:space="0" w:color="auto"/>
            </w:tcBorders>
            <w:shd w:val="clear" w:color="auto" w:fill="auto"/>
          </w:tcPr>
          <w:p w14:paraId="550471A2" w14:textId="77777777" w:rsidR="00763F40" w:rsidRPr="00FD240E" w:rsidRDefault="00763F40" w:rsidP="00125923">
            <w:pPr>
              <w:pStyle w:val="Normalnumber"/>
              <w:numPr>
                <w:ilvl w:val="0"/>
                <w:numId w:val="0"/>
              </w:numPr>
              <w:rPr>
                <w:sz w:val="18"/>
                <w:szCs w:val="18"/>
              </w:rPr>
            </w:pPr>
            <w:r w:rsidRPr="00FD240E">
              <w:rPr>
                <w:sz w:val="18"/>
                <w:szCs w:val="18"/>
              </w:rPr>
              <w:t>Annex 3 (ref. in article 17)</w:t>
            </w:r>
          </w:p>
        </w:tc>
        <w:tc>
          <w:tcPr>
            <w:tcW w:w="3798" w:type="dxa"/>
            <w:shd w:val="clear" w:color="auto" w:fill="auto"/>
          </w:tcPr>
          <w:p w14:paraId="26882873" w14:textId="77777777" w:rsidR="00763F40" w:rsidRPr="00FD240E" w:rsidRDefault="00763F40" w:rsidP="00125923">
            <w:pPr>
              <w:pStyle w:val="Normalnumber"/>
              <w:numPr>
                <w:ilvl w:val="0"/>
                <w:numId w:val="0"/>
              </w:numPr>
              <w:rPr>
                <w:sz w:val="18"/>
                <w:szCs w:val="18"/>
              </w:rPr>
            </w:pPr>
            <w:r w:rsidRPr="00FD240E">
              <w:rPr>
                <w:sz w:val="18"/>
                <w:szCs w:val="18"/>
              </w:rPr>
              <w:t>Requirement for demolition and excavation material (subject to further use in construction materials)</w:t>
            </w:r>
          </w:p>
        </w:tc>
        <w:tc>
          <w:tcPr>
            <w:tcW w:w="2746" w:type="dxa"/>
            <w:shd w:val="clear" w:color="auto" w:fill="auto"/>
          </w:tcPr>
          <w:p w14:paraId="50847A06" w14:textId="77777777" w:rsidR="00763F40" w:rsidRPr="00FD240E" w:rsidRDefault="00763F40" w:rsidP="00125923">
            <w:pPr>
              <w:pStyle w:val="Normalnumber"/>
              <w:numPr>
                <w:ilvl w:val="0"/>
                <w:numId w:val="0"/>
              </w:numPr>
              <w:rPr>
                <w:sz w:val="18"/>
                <w:szCs w:val="18"/>
              </w:rPr>
            </w:pPr>
            <w:r w:rsidRPr="00FD240E">
              <w:rPr>
                <w:sz w:val="18"/>
                <w:szCs w:val="18"/>
              </w:rPr>
              <w:t>1 mg Mercury / kg dry matter</w:t>
            </w:r>
          </w:p>
        </w:tc>
      </w:tr>
      <w:tr w:rsidR="00763F40" w:rsidRPr="00FD240E" w14:paraId="346C434F" w14:textId="77777777" w:rsidTr="00125923">
        <w:tc>
          <w:tcPr>
            <w:tcW w:w="2430" w:type="dxa"/>
            <w:tcBorders>
              <w:bottom w:val="nil"/>
            </w:tcBorders>
            <w:shd w:val="clear" w:color="auto" w:fill="auto"/>
          </w:tcPr>
          <w:p w14:paraId="088D79DE" w14:textId="77777777" w:rsidR="00763F40" w:rsidRPr="00FD240E" w:rsidRDefault="00763F40" w:rsidP="00125923">
            <w:pPr>
              <w:pStyle w:val="Normalnumber"/>
              <w:numPr>
                <w:ilvl w:val="0"/>
                <w:numId w:val="0"/>
              </w:numPr>
              <w:rPr>
                <w:sz w:val="18"/>
                <w:szCs w:val="18"/>
              </w:rPr>
            </w:pPr>
            <w:r w:rsidRPr="00FD240E">
              <w:rPr>
                <w:sz w:val="18"/>
                <w:szCs w:val="18"/>
              </w:rPr>
              <w:t>Annex 4 (ref. in article 24)</w:t>
            </w:r>
          </w:p>
        </w:tc>
        <w:tc>
          <w:tcPr>
            <w:tcW w:w="3798" w:type="dxa"/>
            <w:shd w:val="clear" w:color="auto" w:fill="auto"/>
          </w:tcPr>
          <w:p w14:paraId="3688EF5F" w14:textId="77777777" w:rsidR="00763F40" w:rsidRPr="00FD240E" w:rsidRDefault="00763F40" w:rsidP="00125923">
            <w:pPr>
              <w:pStyle w:val="Normalnumber"/>
              <w:numPr>
                <w:ilvl w:val="0"/>
                <w:numId w:val="0"/>
              </w:numPr>
              <w:rPr>
                <w:sz w:val="18"/>
                <w:szCs w:val="18"/>
              </w:rPr>
            </w:pPr>
            <w:r w:rsidRPr="00FD240E">
              <w:rPr>
                <w:sz w:val="18"/>
                <w:szCs w:val="18"/>
              </w:rPr>
              <w:t>Requirement for waste, used as raw material in cement and concrete production</w:t>
            </w:r>
          </w:p>
          <w:p w14:paraId="3E53F26B" w14:textId="77777777" w:rsidR="00763F40" w:rsidRPr="00FD240E" w:rsidRDefault="00763F40" w:rsidP="00125923">
            <w:pPr>
              <w:pStyle w:val="Normalnumber"/>
              <w:numPr>
                <w:ilvl w:val="0"/>
                <w:numId w:val="0"/>
              </w:numPr>
              <w:rPr>
                <w:sz w:val="18"/>
                <w:szCs w:val="18"/>
              </w:rPr>
            </w:pPr>
            <w:r w:rsidRPr="00FD240E">
              <w:rPr>
                <w:sz w:val="18"/>
                <w:szCs w:val="18"/>
              </w:rPr>
              <w:t>1) Use of waste as raw material and raw mix corrective in cement clinker production</w:t>
            </w:r>
          </w:p>
        </w:tc>
        <w:tc>
          <w:tcPr>
            <w:tcW w:w="2746" w:type="dxa"/>
            <w:shd w:val="clear" w:color="auto" w:fill="auto"/>
          </w:tcPr>
          <w:p w14:paraId="3587C3B8" w14:textId="77777777" w:rsidR="00763F40" w:rsidRPr="00FD240E" w:rsidRDefault="00763F40" w:rsidP="00125923">
            <w:pPr>
              <w:pStyle w:val="Normalnumber"/>
              <w:numPr>
                <w:ilvl w:val="0"/>
                <w:numId w:val="0"/>
              </w:numPr>
              <w:rPr>
                <w:sz w:val="18"/>
                <w:szCs w:val="18"/>
              </w:rPr>
            </w:pPr>
            <w:r w:rsidRPr="00FD240E">
              <w:rPr>
                <w:sz w:val="18"/>
                <w:szCs w:val="18"/>
              </w:rPr>
              <w:t>1 mg Mercury / kg dry matter</w:t>
            </w:r>
          </w:p>
        </w:tc>
      </w:tr>
      <w:tr w:rsidR="00763F40" w:rsidRPr="00FD240E" w14:paraId="102EC4BA" w14:textId="77777777" w:rsidTr="00125923">
        <w:tc>
          <w:tcPr>
            <w:tcW w:w="2430" w:type="dxa"/>
            <w:tcBorders>
              <w:top w:val="nil"/>
              <w:bottom w:val="single" w:sz="4" w:space="0" w:color="auto"/>
            </w:tcBorders>
            <w:shd w:val="clear" w:color="auto" w:fill="auto"/>
          </w:tcPr>
          <w:p w14:paraId="385F02E5" w14:textId="77777777" w:rsidR="00763F40" w:rsidRPr="00FD240E" w:rsidRDefault="00763F40" w:rsidP="00125923">
            <w:pPr>
              <w:pStyle w:val="Normalnumber"/>
              <w:numPr>
                <w:ilvl w:val="0"/>
                <w:numId w:val="0"/>
              </w:numPr>
              <w:rPr>
                <w:sz w:val="18"/>
                <w:szCs w:val="18"/>
              </w:rPr>
            </w:pPr>
          </w:p>
        </w:tc>
        <w:tc>
          <w:tcPr>
            <w:tcW w:w="3798" w:type="dxa"/>
            <w:shd w:val="clear" w:color="auto" w:fill="auto"/>
          </w:tcPr>
          <w:p w14:paraId="2FFED2D3" w14:textId="77777777" w:rsidR="00763F40" w:rsidRPr="00FD240E" w:rsidRDefault="00763F40" w:rsidP="00125923">
            <w:pPr>
              <w:pStyle w:val="Normalnumber"/>
              <w:numPr>
                <w:ilvl w:val="0"/>
                <w:numId w:val="0"/>
              </w:numPr>
              <w:rPr>
                <w:sz w:val="18"/>
                <w:szCs w:val="18"/>
              </w:rPr>
            </w:pPr>
            <w:r w:rsidRPr="00FD240E">
              <w:rPr>
                <w:sz w:val="18"/>
                <w:szCs w:val="18"/>
              </w:rPr>
              <w:t>2) Use of waste as alternative fuel in cement clinker production</w:t>
            </w:r>
          </w:p>
        </w:tc>
        <w:tc>
          <w:tcPr>
            <w:tcW w:w="2746" w:type="dxa"/>
            <w:shd w:val="clear" w:color="auto" w:fill="auto"/>
          </w:tcPr>
          <w:p w14:paraId="5DEAB501" w14:textId="77777777" w:rsidR="00763F40" w:rsidRPr="00FD240E" w:rsidRDefault="00763F40" w:rsidP="00125923">
            <w:pPr>
              <w:pStyle w:val="Normalnumber"/>
              <w:numPr>
                <w:ilvl w:val="0"/>
                <w:numId w:val="0"/>
              </w:numPr>
              <w:rPr>
                <w:sz w:val="18"/>
                <w:szCs w:val="18"/>
              </w:rPr>
            </w:pPr>
            <w:r w:rsidRPr="00FD240E">
              <w:rPr>
                <w:sz w:val="18"/>
                <w:szCs w:val="18"/>
              </w:rPr>
              <w:t>1 mg Mercury / kg dry matter</w:t>
            </w:r>
          </w:p>
        </w:tc>
      </w:tr>
      <w:tr w:rsidR="00763F40" w:rsidRPr="00FD240E" w14:paraId="147AB76C" w14:textId="77777777" w:rsidTr="00125923">
        <w:tc>
          <w:tcPr>
            <w:tcW w:w="2430" w:type="dxa"/>
            <w:tcBorders>
              <w:bottom w:val="nil"/>
            </w:tcBorders>
            <w:shd w:val="clear" w:color="auto" w:fill="auto"/>
          </w:tcPr>
          <w:p w14:paraId="6D3DD37B" w14:textId="77777777" w:rsidR="00763F40" w:rsidRPr="00FD240E" w:rsidRDefault="00763F40" w:rsidP="00125923">
            <w:pPr>
              <w:pStyle w:val="Normalnumber"/>
              <w:numPr>
                <w:ilvl w:val="0"/>
                <w:numId w:val="0"/>
              </w:numPr>
              <w:rPr>
                <w:sz w:val="18"/>
                <w:szCs w:val="18"/>
              </w:rPr>
            </w:pPr>
            <w:r w:rsidRPr="00FD240E">
              <w:rPr>
                <w:sz w:val="18"/>
                <w:szCs w:val="18"/>
              </w:rPr>
              <w:t>Annex 5</w:t>
            </w:r>
          </w:p>
        </w:tc>
        <w:tc>
          <w:tcPr>
            <w:tcW w:w="3798" w:type="dxa"/>
            <w:shd w:val="clear" w:color="auto" w:fill="auto"/>
          </w:tcPr>
          <w:p w14:paraId="77E7138F" w14:textId="77777777" w:rsidR="00763F40" w:rsidRPr="00FD240E" w:rsidRDefault="00763F40" w:rsidP="00125923">
            <w:pPr>
              <w:pStyle w:val="Normalnumber"/>
              <w:numPr>
                <w:ilvl w:val="0"/>
                <w:numId w:val="0"/>
              </w:numPr>
              <w:rPr>
                <w:sz w:val="18"/>
                <w:szCs w:val="18"/>
              </w:rPr>
            </w:pPr>
            <w:r w:rsidRPr="00FD240E">
              <w:rPr>
                <w:sz w:val="18"/>
                <w:szCs w:val="18"/>
              </w:rPr>
              <w:t>Requirement for waste put in a landfill</w:t>
            </w:r>
          </w:p>
          <w:p w14:paraId="76E65B25" w14:textId="77777777" w:rsidR="00763F40" w:rsidRPr="00FD240E" w:rsidRDefault="00763F40" w:rsidP="00125923">
            <w:pPr>
              <w:pStyle w:val="Normalnumber"/>
              <w:numPr>
                <w:ilvl w:val="0"/>
                <w:numId w:val="0"/>
              </w:numPr>
              <w:rPr>
                <w:sz w:val="18"/>
                <w:szCs w:val="18"/>
              </w:rPr>
            </w:pPr>
            <w:r w:rsidRPr="00FD240E">
              <w:rPr>
                <w:sz w:val="18"/>
                <w:szCs w:val="18"/>
              </w:rPr>
              <w:t>1) Type B landfill (inert waste)</w:t>
            </w:r>
          </w:p>
        </w:tc>
        <w:tc>
          <w:tcPr>
            <w:tcW w:w="2746" w:type="dxa"/>
            <w:shd w:val="clear" w:color="auto" w:fill="auto"/>
          </w:tcPr>
          <w:p w14:paraId="7E438091" w14:textId="77777777" w:rsidR="00763F40" w:rsidRPr="00FD240E" w:rsidRDefault="00763F40" w:rsidP="00125923">
            <w:pPr>
              <w:pStyle w:val="Normalnumber"/>
              <w:numPr>
                <w:ilvl w:val="0"/>
                <w:numId w:val="0"/>
              </w:numPr>
              <w:rPr>
                <w:sz w:val="18"/>
                <w:szCs w:val="18"/>
              </w:rPr>
            </w:pPr>
            <w:r w:rsidRPr="00FD240E">
              <w:rPr>
                <w:sz w:val="18"/>
                <w:szCs w:val="18"/>
              </w:rPr>
              <w:t>2 mg Mercury / kg dry matter</w:t>
            </w:r>
          </w:p>
          <w:p w14:paraId="7EA82AB1" w14:textId="77777777" w:rsidR="00763F40" w:rsidRPr="00FD240E" w:rsidRDefault="00763F40" w:rsidP="00125923">
            <w:pPr>
              <w:pStyle w:val="Normalnumber"/>
              <w:numPr>
                <w:ilvl w:val="0"/>
                <w:numId w:val="0"/>
              </w:numPr>
              <w:rPr>
                <w:sz w:val="18"/>
                <w:szCs w:val="18"/>
              </w:rPr>
            </w:pPr>
            <w:r w:rsidRPr="00FD240E">
              <w:rPr>
                <w:sz w:val="18"/>
                <w:szCs w:val="18"/>
              </w:rPr>
              <w:t>0,01 mg Mercury / Litre dry matter (leaching)</w:t>
            </w:r>
          </w:p>
        </w:tc>
      </w:tr>
      <w:tr w:rsidR="00763F40" w:rsidRPr="00FD240E" w14:paraId="43EA6729" w14:textId="77777777" w:rsidTr="00125923">
        <w:tc>
          <w:tcPr>
            <w:tcW w:w="2430" w:type="dxa"/>
            <w:tcBorders>
              <w:top w:val="nil"/>
              <w:bottom w:val="nil"/>
            </w:tcBorders>
            <w:shd w:val="clear" w:color="auto" w:fill="auto"/>
          </w:tcPr>
          <w:p w14:paraId="42DB6C19" w14:textId="77777777" w:rsidR="00763F40" w:rsidRPr="00FD240E" w:rsidRDefault="00763F40" w:rsidP="00125923">
            <w:pPr>
              <w:pStyle w:val="Normalnumber"/>
              <w:numPr>
                <w:ilvl w:val="0"/>
                <w:numId w:val="0"/>
              </w:numPr>
              <w:rPr>
                <w:sz w:val="18"/>
                <w:szCs w:val="18"/>
              </w:rPr>
            </w:pPr>
          </w:p>
        </w:tc>
        <w:tc>
          <w:tcPr>
            <w:tcW w:w="3798" w:type="dxa"/>
            <w:shd w:val="clear" w:color="auto" w:fill="auto"/>
          </w:tcPr>
          <w:p w14:paraId="76CEC7F5" w14:textId="77777777" w:rsidR="00763F40" w:rsidRPr="00FD240E" w:rsidRDefault="00763F40" w:rsidP="00125923">
            <w:pPr>
              <w:pStyle w:val="Normalnumber"/>
              <w:numPr>
                <w:ilvl w:val="0"/>
                <w:numId w:val="0"/>
              </w:numPr>
              <w:rPr>
                <w:sz w:val="18"/>
                <w:szCs w:val="18"/>
              </w:rPr>
            </w:pPr>
            <w:r w:rsidRPr="00FD240E">
              <w:rPr>
                <w:sz w:val="18"/>
                <w:szCs w:val="18"/>
              </w:rPr>
              <w:t>2) Type C landfill (solidified fly ashes of MSWI1)</w:t>
            </w:r>
          </w:p>
        </w:tc>
        <w:tc>
          <w:tcPr>
            <w:tcW w:w="2746" w:type="dxa"/>
            <w:shd w:val="clear" w:color="auto" w:fill="auto"/>
          </w:tcPr>
          <w:p w14:paraId="75D9E9C7" w14:textId="77777777" w:rsidR="00763F40" w:rsidRPr="00FD240E" w:rsidRDefault="00763F40" w:rsidP="00125923">
            <w:pPr>
              <w:pStyle w:val="Normalnumber"/>
              <w:numPr>
                <w:ilvl w:val="0"/>
                <w:numId w:val="0"/>
              </w:numPr>
              <w:rPr>
                <w:sz w:val="18"/>
                <w:szCs w:val="18"/>
              </w:rPr>
            </w:pPr>
            <w:r w:rsidRPr="00FD240E">
              <w:rPr>
                <w:sz w:val="18"/>
                <w:szCs w:val="18"/>
              </w:rPr>
              <w:t>The total content of mercury may not exceed 5 mg / kg dry matter for metal-containing, inorganic and badly soluble waste</w:t>
            </w:r>
          </w:p>
        </w:tc>
      </w:tr>
      <w:tr w:rsidR="00763F40" w:rsidRPr="00FD240E" w14:paraId="5E88E037" w14:textId="77777777" w:rsidTr="00125923">
        <w:trPr>
          <w:trHeight w:hRule="exact" w:val="381"/>
        </w:trPr>
        <w:tc>
          <w:tcPr>
            <w:tcW w:w="2430" w:type="dxa"/>
            <w:tcBorders>
              <w:top w:val="nil"/>
              <w:bottom w:val="nil"/>
            </w:tcBorders>
            <w:shd w:val="clear" w:color="auto" w:fill="auto"/>
          </w:tcPr>
          <w:p w14:paraId="12847114" w14:textId="77777777" w:rsidR="00763F40" w:rsidRPr="00FD240E" w:rsidRDefault="00763F40" w:rsidP="00125923">
            <w:pPr>
              <w:pStyle w:val="Normalnumber"/>
              <w:numPr>
                <w:ilvl w:val="0"/>
                <w:numId w:val="0"/>
              </w:numPr>
              <w:rPr>
                <w:sz w:val="18"/>
                <w:szCs w:val="18"/>
              </w:rPr>
            </w:pPr>
          </w:p>
        </w:tc>
        <w:tc>
          <w:tcPr>
            <w:tcW w:w="3798" w:type="dxa"/>
            <w:shd w:val="clear" w:color="auto" w:fill="auto"/>
          </w:tcPr>
          <w:p w14:paraId="7DF2D64B" w14:textId="77777777" w:rsidR="00763F40" w:rsidRPr="00FD240E" w:rsidRDefault="00763F40" w:rsidP="00125923">
            <w:pPr>
              <w:pStyle w:val="Normalnumber"/>
              <w:numPr>
                <w:ilvl w:val="0"/>
                <w:numId w:val="0"/>
              </w:numPr>
              <w:rPr>
                <w:sz w:val="18"/>
                <w:szCs w:val="18"/>
              </w:rPr>
            </w:pPr>
            <w:r w:rsidRPr="00FD240E">
              <w:rPr>
                <w:sz w:val="18"/>
                <w:szCs w:val="18"/>
              </w:rPr>
              <w:t>3) Type D landfill (slag of MSWI)</w:t>
            </w:r>
          </w:p>
        </w:tc>
        <w:tc>
          <w:tcPr>
            <w:tcW w:w="2746" w:type="dxa"/>
            <w:shd w:val="clear" w:color="auto" w:fill="auto"/>
          </w:tcPr>
          <w:p w14:paraId="6813E6C4" w14:textId="77777777" w:rsidR="00763F40" w:rsidRPr="00FD240E" w:rsidRDefault="00763F40" w:rsidP="00125923">
            <w:pPr>
              <w:pStyle w:val="Normalnumber"/>
              <w:numPr>
                <w:ilvl w:val="0"/>
                <w:numId w:val="0"/>
              </w:numPr>
              <w:rPr>
                <w:sz w:val="18"/>
                <w:szCs w:val="18"/>
              </w:rPr>
            </w:pPr>
            <w:r w:rsidRPr="00FD240E">
              <w:rPr>
                <w:sz w:val="18"/>
                <w:szCs w:val="18"/>
              </w:rPr>
              <w:t>5 mg Mercury / kg dry matter</w:t>
            </w:r>
          </w:p>
        </w:tc>
      </w:tr>
      <w:tr w:rsidR="00763F40" w:rsidRPr="00FD240E" w14:paraId="780EE7A8" w14:textId="77777777" w:rsidTr="00125923">
        <w:tc>
          <w:tcPr>
            <w:tcW w:w="2430" w:type="dxa"/>
            <w:tcBorders>
              <w:top w:val="nil"/>
              <w:bottom w:val="single" w:sz="4" w:space="0" w:color="auto"/>
            </w:tcBorders>
            <w:shd w:val="clear" w:color="auto" w:fill="auto"/>
          </w:tcPr>
          <w:p w14:paraId="440E9737" w14:textId="77777777" w:rsidR="00763F40" w:rsidRPr="00FD240E" w:rsidRDefault="00763F40" w:rsidP="00125923">
            <w:pPr>
              <w:pStyle w:val="Normalnumber"/>
              <w:numPr>
                <w:ilvl w:val="0"/>
                <w:numId w:val="0"/>
              </w:numPr>
              <w:rPr>
                <w:sz w:val="18"/>
                <w:szCs w:val="18"/>
              </w:rPr>
            </w:pPr>
          </w:p>
        </w:tc>
        <w:tc>
          <w:tcPr>
            <w:tcW w:w="3798" w:type="dxa"/>
            <w:shd w:val="clear" w:color="auto" w:fill="auto"/>
          </w:tcPr>
          <w:p w14:paraId="7ECBEEC5" w14:textId="77777777" w:rsidR="00763F40" w:rsidRPr="00FD240E" w:rsidRDefault="00763F40" w:rsidP="00125923">
            <w:pPr>
              <w:pStyle w:val="Normalnumber"/>
              <w:numPr>
                <w:ilvl w:val="0"/>
                <w:numId w:val="0"/>
              </w:numPr>
              <w:rPr>
                <w:sz w:val="18"/>
                <w:szCs w:val="18"/>
              </w:rPr>
            </w:pPr>
            <w:r w:rsidRPr="00FD240E">
              <w:rPr>
                <w:sz w:val="18"/>
                <w:szCs w:val="18"/>
              </w:rPr>
              <w:t>4) Type E landfill (other waste, slightly reactive)</w:t>
            </w:r>
          </w:p>
        </w:tc>
        <w:tc>
          <w:tcPr>
            <w:tcW w:w="2746" w:type="dxa"/>
            <w:shd w:val="clear" w:color="auto" w:fill="auto"/>
          </w:tcPr>
          <w:p w14:paraId="7093FAF1" w14:textId="77777777" w:rsidR="00763F40" w:rsidRPr="00FD240E" w:rsidRDefault="00763F40" w:rsidP="00125923">
            <w:pPr>
              <w:pStyle w:val="Normalnumber"/>
              <w:numPr>
                <w:ilvl w:val="0"/>
                <w:numId w:val="0"/>
              </w:numPr>
              <w:rPr>
                <w:sz w:val="18"/>
                <w:szCs w:val="18"/>
              </w:rPr>
            </w:pPr>
            <w:r w:rsidRPr="00FD240E">
              <w:rPr>
                <w:sz w:val="18"/>
                <w:szCs w:val="18"/>
              </w:rPr>
              <w:t>5 mg Mercury / kg dry matter</w:t>
            </w:r>
          </w:p>
        </w:tc>
      </w:tr>
    </w:tbl>
    <w:p w14:paraId="40DD7C2A" w14:textId="70A4ED8A" w:rsidR="00763F40" w:rsidRDefault="00763F40" w:rsidP="00E249C6">
      <w:pPr>
        <w:pStyle w:val="Normalnumber"/>
        <w:numPr>
          <w:ilvl w:val="0"/>
          <w:numId w:val="0"/>
        </w:numPr>
        <w:tabs>
          <w:tab w:val="clear" w:pos="1247"/>
          <w:tab w:val="clear" w:pos="1814"/>
          <w:tab w:val="clear" w:pos="4082"/>
          <w:tab w:val="left" w:pos="1701"/>
          <w:tab w:val="left" w:pos="7988"/>
        </w:tabs>
      </w:pPr>
    </w:p>
    <w:tbl>
      <w:tblPr>
        <w:tblStyle w:val="TableGrid"/>
        <w:tblW w:w="0" w:type="auto"/>
        <w:tblInd w:w="715" w:type="dxa"/>
        <w:tblLook w:val="04A0" w:firstRow="1" w:lastRow="0" w:firstColumn="1" w:lastColumn="0" w:noHBand="0" w:noVBand="1"/>
      </w:tblPr>
      <w:tblGrid>
        <w:gridCol w:w="8771"/>
      </w:tblGrid>
      <w:tr w:rsidR="00763F40" w14:paraId="7E05D4CD" w14:textId="77777777" w:rsidTr="00125923">
        <w:tc>
          <w:tcPr>
            <w:tcW w:w="8771" w:type="dxa"/>
          </w:tcPr>
          <w:p w14:paraId="0BF12650" w14:textId="77777777" w:rsidR="00763F40" w:rsidRPr="0068397A" w:rsidRDefault="00763F40" w:rsidP="00125923">
            <w:pPr>
              <w:spacing w:after="120"/>
              <w:rPr>
                <w:rFonts w:eastAsia="FangSong_GB2312"/>
                <w:b/>
                <w:bCs/>
                <w:sz w:val="18"/>
                <w:szCs w:val="18"/>
                <w:lang w:val="en-US" w:eastAsia="zh-CN"/>
              </w:rPr>
            </w:pPr>
            <w:r w:rsidRPr="0068397A">
              <w:rPr>
                <w:rFonts w:eastAsia="FangSong_GB2312"/>
                <w:b/>
                <w:bCs/>
                <w:sz w:val="18"/>
                <w:szCs w:val="18"/>
              </w:rPr>
              <w:t>The method of identifying hazardous waste in China</w:t>
            </w:r>
          </w:p>
          <w:p w14:paraId="3D577061" w14:textId="77777777" w:rsidR="00763F40" w:rsidRPr="0068397A" w:rsidRDefault="00763F40" w:rsidP="00125923">
            <w:pPr>
              <w:spacing w:after="120"/>
              <w:rPr>
                <w:rFonts w:eastAsia="FangSong_GB2312"/>
                <w:sz w:val="18"/>
                <w:szCs w:val="18"/>
              </w:rPr>
            </w:pPr>
            <w:r w:rsidRPr="0068397A">
              <w:rPr>
                <w:rFonts w:eastAsia="FangSong_GB2312"/>
                <w:sz w:val="18"/>
                <w:szCs w:val="18"/>
              </w:rPr>
              <w:t xml:space="preserve">According to </w:t>
            </w:r>
            <w:r w:rsidRPr="0068397A">
              <w:rPr>
                <w:rFonts w:eastAsia="FangSong_GB2312"/>
                <w:i/>
                <w:sz w:val="18"/>
                <w:szCs w:val="18"/>
              </w:rPr>
              <w:t>《</w:t>
            </w:r>
            <w:r w:rsidRPr="0068397A">
              <w:rPr>
                <w:rFonts w:eastAsia="FangSong_GB2312"/>
                <w:i/>
                <w:sz w:val="18"/>
                <w:szCs w:val="18"/>
              </w:rPr>
              <w:t>Identification standards for hazardous wastes  General specifications</w:t>
            </w:r>
            <w:r w:rsidRPr="0068397A">
              <w:rPr>
                <w:rFonts w:eastAsia="FangSong_GB2312"/>
                <w:i/>
                <w:sz w:val="18"/>
                <w:szCs w:val="18"/>
              </w:rPr>
              <w:t>》</w:t>
            </w:r>
            <w:r w:rsidRPr="0068397A">
              <w:rPr>
                <w:rFonts w:eastAsia="FangSong_GB2312"/>
                <w:sz w:val="18"/>
                <w:szCs w:val="18"/>
              </w:rPr>
              <w:t>（</w:t>
            </w:r>
            <w:r w:rsidRPr="0068397A">
              <w:rPr>
                <w:rFonts w:eastAsia="FangSong_GB2312"/>
                <w:sz w:val="18"/>
                <w:szCs w:val="18"/>
              </w:rPr>
              <w:t>GB5085.7-2007</w:t>
            </w:r>
            <w:r w:rsidRPr="0068397A">
              <w:rPr>
                <w:rFonts w:eastAsia="FangSong_GB2312"/>
                <w:sz w:val="18"/>
                <w:szCs w:val="18"/>
              </w:rPr>
              <w:t>）</w:t>
            </w:r>
            <w:r w:rsidRPr="0068397A">
              <w:rPr>
                <w:rFonts w:eastAsia="FangSong_GB2312"/>
                <w:sz w:val="18"/>
                <w:szCs w:val="18"/>
              </w:rPr>
              <w:t>, the hazardous wastes are those wastes that are listed on national hazardous waste list, or the ones that are identified having one or more hazardous characteristics, including corrosivity, toxicity, flammability, reactivity and infectivity based on national hazardous waste identification criteria and methods, and those solid wastes that could not find proof to prove they had none of above mentioned hazardous characteristics, also might be identified as a hazardous waste.</w:t>
            </w:r>
          </w:p>
          <w:p w14:paraId="5E7EFE3F" w14:textId="77777777" w:rsidR="00763F40" w:rsidRPr="0068397A" w:rsidRDefault="00763F40" w:rsidP="00125923">
            <w:pPr>
              <w:spacing w:after="120"/>
              <w:rPr>
                <w:rFonts w:eastAsia="FangSong_GB2312"/>
                <w:sz w:val="18"/>
                <w:szCs w:val="18"/>
              </w:rPr>
            </w:pPr>
            <w:r w:rsidRPr="0068397A">
              <w:rPr>
                <w:rFonts w:eastAsia="FangSong_GB2312"/>
                <w:sz w:val="18"/>
                <w:szCs w:val="18"/>
              </w:rPr>
              <w:t>For the identification of hazardous wastes that containing mercury, leaching toxicity and total content toxic substances are usually used, in addition to the identification of corrosivity, reactivity and flammability.</w:t>
            </w:r>
          </w:p>
          <w:p w14:paraId="48EC9BE4" w14:textId="77777777" w:rsidR="00763F40" w:rsidRPr="0068397A" w:rsidRDefault="00763F40" w:rsidP="00125923">
            <w:pPr>
              <w:spacing w:after="120"/>
              <w:rPr>
                <w:rFonts w:eastAsia="FangSong_GB2312"/>
                <w:sz w:val="18"/>
                <w:szCs w:val="18"/>
              </w:rPr>
            </w:pPr>
            <w:r w:rsidRPr="0068397A">
              <w:rPr>
                <w:rFonts w:eastAsia="FangSong_GB2312"/>
                <w:sz w:val="18"/>
                <w:szCs w:val="18"/>
              </w:rPr>
              <w:t>（</w:t>
            </w:r>
            <w:r w:rsidRPr="0068397A">
              <w:rPr>
                <w:rFonts w:eastAsia="FangSong_GB2312"/>
                <w:sz w:val="18"/>
                <w:szCs w:val="18"/>
              </w:rPr>
              <w:t>1</w:t>
            </w:r>
            <w:r w:rsidRPr="0068397A">
              <w:rPr>
                <w:rFonts w:eastAsia="FangSong_GB2312"/>
                <w:sz w:val="18"/>
                <w:szCs w:val="18"/>
              </w:rPr>
              <w:t>）</w:t>
            </w:r>
            <w:r w:rsidRPr="0068397A">
              <w:rPr>
                <w:rFonts w:eastAsia="FangSong_GB2312"/>
                <w:sz w:val="18"/>
                <w:szCs w:val="18"/>
              </w:rPr>
              <w:t xml:space="preserve"> Identification method of leaching toxicity and the threshold </w:t>
            </w:r>
          </w:p>
          <w:p w14:paraId="38254DF9" w14:textId="77777777" w:rsidR="00763F40" w:rsidRPr="0068397A" w:rsidRDefault="00763F40" w:rsidP="00125923">
            <w:pPr>
              <w:spacing w:after="120"/>
              <w:rPr>
                <w:rFonts w:eastAsia="SimSun"/>
                <w:sz w:val="18"/>
                <w:szCs w:val="18"/>
              </w:rPr>
            </w:pPr>
            <w:r w:rsidRPr="0068397A">
              <w:rPr>
                <w:rFonts w:eastAsia="FangSong_GB2312"/>
                <w:sz w:val="18"/>
                <w:szCs w:val="18"/>
              </w:rPr>
              <w:t xml:space="preserve">According to the requirement of the standard methods of </w:t>
            </w:r>
            <w:r w:rsidRPr="0068397A">
              <w:rPr>
                <w:rFonts w:eastAsia="FangSong_GB2312"/>
                <w:i/>
                <w:sz w:val="18"/>
                <w:szCs w:val="18"/>
              </w:rPr>
              <w:t>Solid waste- Extraction procedure for leaching toxicity- sulphuric acid and nitric acid method</w:t>
            </w:r>
            <w:r w:rsidRPr="0068397A">
              <w:rPr>
                <w:rFonts w:eastAsia="FangSong_GB2312"/>
                <w:i/>
                <w:sz w:val="18"/>
                <w:szCs w:val="18"/>
              </w:rPr>
              <w:t>（</w:t>
            </w:r>
            <w:r w:rsidRPr="0068397A">
              <w:rPr>
                <w:rFonts w:eastAsia="FangSong_GB2312"/>
                <w:i/>
                <w:sz w:val="18"/>
                <w:szCs w:val="18"/>
              </w:rPr>
              <w:t>HJ/T299-2007</w:t>
            </w:r>
            <w:r w:rsidRPr="0068397A">
              <w:rPr>
                <w:rFonts w:eastAsia="FangSong_GB2312"/>
                <w:i/>
                <w:sz w:val="18"/>
                <w:szCs w:val="18"/>
              </w:rPr>
              <w:t>）</w:t>
            </w:r>
            <w:r w:rsidRPr="0068397A">
              <w:rPr>
                <w:rFonts w:eastAsia="FangSong_GB2312"/>
                <w:sz w:val="18"/>
                <w:szCs w:val="18"/>
              </w:rPr>
              <w:t xml:space="preserve">, preparation methods of the leaching test solution for mercury and other metals are as follows: Prepare the extracting solution by adding the mixture of concentrated sulfuric acid and concentrated nitric acid in a 2:1 ratio (w/w) into reagent water, to adjust the pH value to 3.20±0.05. Weigh the waste samples that going to extract, and calculate the volume of extract required according to a liquid-solid ratio of 10:1. If the total mercury concentration in the leachate does not exceed the threshold limit (0.1mg/L), and no alkyl mercury is detected (i.e. Methyl mercury &lt;10ng/L; ethyl mercury &lt;20ng/L), then the solid waste will be regarded as having no hazardous characteristics of leaching toxicity. </w:t>
            </w:r>
          </w:p>
          <w:p w14:paraId="0A2D22A0" w14:textId="77777777" w:rsidR="00763F40" w:rsidRPr="0068397A" w:rsidRDefault="00763F40" w:rsidP="00125923">
            <w:pPr>
              <w:spacing w:after="120"/>
              <w:ind w:firstLineChars="200" w:firstLine="360"/>
              <w:rPr>
                <w:rFonts w:eastAsia="FangSong_GB2312"/>
                <w:sz w:val="18"/>
                <w:szCs w:val="18"/>
              </w:rPr>
            </w:pPr>
            <w:r w:rsidRPr="0068397A">
              <w:rPr>
                <w:rFonts w:eastAsia="FangSong_GB2312"/>
                <w:sz w:val="18"/>
                <w:szCs w:val="18"/>
              </w:rPr>
              <w:t>（</w:t>
            </w:r>
            <w:r w:rsidRPr="0068397A">
              <w:rPr>
                <w:rFonts w:eastAsia="FangSong_GB2312"/>
                <w:sz w:val="18"/>
                <w:szCs w:val="18"/>
              </w:rPr>
              <w:t>2</w:t>
            </w:r>
            <w:r w:rsidRPr="0068397A">
              <w:rPr>
                <w:rFonts w:eastAsia="FangSong_GB2312"/>
                <w:sz w:val="18"/>
                <w:szCs w:val="18"/>
              </w:rPr>
              <w:t>）</w:t>
            </w:r>
            <w:r w:rsidRPr="0068397A">
              <w:rPr>
                <w:rFonts w:eastAsia="FangSong_GB2312"/>
                <w:sz w:val="18"/>
                <w:szCs w:val="18"/>
              </w:rPr>
              <w:t>Identification method for total toxic substances and its threshold</w:t>
            </w:r>
          </w:p>
          <w:p w14:paraId="00960D73" w14:textId="77777777" w:rsidR="00763F40" w:rsidRPr="0068397A" w:rsidRDefault="00763F40" w:rsidP="00125923">
            <w:pPr>
              <w:spacing w:after="120"/>
              <w:rPr>
                <w:rFonts w:eastAsia="FangSong_GB2312"/>
                <w:bCs/>
                <w:sz w:val="18"/>
                <w:szCs w:val="18"/>
              </w:rPr>
            </w:pPr>
            <w:r w:rsidRPr="0068397A">
              <w:rPr>
                <w:rFonts w:eastAsia="FangSong_GB2312"/>
                <w:sz w:val="18"/>
                <w:szCs w:val="18"/>
              </w:rPr>
              <w:t>According to</w:t>
            </w:r>
            <w:r w:rsidRPr="0068397A">
              <w:rPr>
                <w:rFonts w:eastAsia="FangSong_GB2312"/>
                <w:i/>
                <w:sz w:val="18"/>
                <w:szCs w:val="18"/>
              </w:rPr>
              <w:t xml:space="preserve"> Identification standards for hazardous wastes-Identification for toxic substance content</w:t>
            </w:r>
            <w:r w:rsidRPr="0068397A">
              <w:rPr>
                <w:rFonts w:eastAsia="FangSong_GB2312"/>
                <w:i/>
                <w:sz w:val="18"/>
                <w:szCs w:val="18"/>
              </w:rPr>
              <w:t>（</w:t>
            </w:r>
            <w:r w:rsidRPr="0068397A">
              <w:rPr>
                <w:rFonts w:eastAsia="FangSong_GB2312"/>
                <w:i/>
                <w:sz w:val="18"/>
                <w:szCs w:val="18"/>
              </w:rPr>
              <w:t>GB 5085.6-2007</w:t>
            </w:r>
            <w:r w:rsidRPr="0068397A">
              <w:rPr>
                <w:rFonts w:eastAsia="FangSong_GB2312"/>
                <w:i/>
                <w:sz w:val="18"/>
                <w:szCs w:val="18"/>
              </w:rPr>
              <w:t>）</w:t>
            </w:r>
            <w:r w:rsidRPr="0068397A">
              <w:rPr>
                <w:rFonts w:eastAsia="FangSong_GB2312"/>
                <w:sz w:val="18"/>
                <w:szCs w:val="18"/>
              </w:rPr>
              <w:t>，</w:t>
            </w:r>
            <w:r w:rsidRPr="0068397A">
              <w:rPr>
                <w:rFonts w:eastAsia="FangSong_GB2312"/>
                <w:sz w:val="18"/>
                <w:szCs w:val="18"/>
              </w:rPr>
              <w:t>there are five annexes of chemical compounds with different toxicity, in the five annexes, there is only in annex A and Annex B that can find the mercury compound, but none in others. In annex A we can find</w:t>
            </w:r>
            <w:r w:rsidRPr="0068397A">
              <w:rPr>
                <w:sz w:val="18"/>
                <w:szCs w:val="18"/>
              </w:rPr>
              <w:t xml:space="preserve"> </w:t>
            </w:r>
            <w:r w:rsidRPr="0068397A">
              <w:rPr>
                <w:rFonts w:eastAsia="FangSong_GB2312"/>
                <w:sz w:val="18"/>
                <w:szCs w:val="18"/>
              </w:rPr>
              <w:t xml:space="preserve">mercuric iodide, thiocyanate mercury, mercuric chloride, mercuric cyanide and mercury nitrate, etc, and the threshold 0.1% is applies for the total content of </w:t>
            </w:r>
            <w:proofErr w:type="gramStart"/>
            <w:r w:rsidRPr="0068397A">
              <w:rPr>
                <w:rFonts w:eastAsia="FangSong_GB2312"/>
                <w:sz w:val="18"/>
                <w:szCs w:val="18"/>
              </w:rPr>
              <w:t>above mentioned</w:t>
            </w:r>
            <w:proofErr w:type="gramEnd"/>
            <w:r w:rsidRPr="0068397A">
              <w:rPr>
                <w:rFonts w:eastAsia="FangSong_GB2312"/>
                <w:sz w:val="18"/>
                <w:szCs w:val="18"/>
              </w:rPr>
              <w:t xml:space="preserve"> mercury compound. In annex B,</w:t>
            </w:r>
            <w:r w:rsidRPr="0068397A">
              <w:rPr>
                <w:sz w:val="18"/>
                <w:szCs w:val="18"/>
              </w:rPr>
              <w:t xml:space="preserve"> only can found mercurous bromide, and the threshold is 3%. For mixtures, the sum of the toxicity of all the components in all annexes is </w:t>
            </w:r>
            <w:proofErr w:type="gramStart"/>
            <w:r w:rsidRPr="0068397A">
              <w:rPr>
                <w:sz w:val="18"/>
                <w:szCs w:val="18"/>
              </w:rPr>
              <w:t>taken into account</w:t>
            </w:r>
            <w:proofErr w:type="gramEnd"/>
            <w:r w:rsidRPr="0068397A">
              <w:rPr>
                <w:sz w:val="18"/>
                <w:szCs w:val="18"/>
              </w:rPr>
              <w:t>.</w:t>
            </w:r>
            <w:r w:rsidRPr="0068397A">
              <w:rPr>
                <w:rFonts w:eastAsia="FangSong_GB2312"/>
                <w:sz w:val="18"/>
                <w:szCs w:val="18"/>
              </w:rPr>
              <w:t xml:space="preserve"> If a mercury waste meet any of such three situations, it can be identified as a (mercury) hazardous waste. </w:t>
            </w:r>
          </w:p>
          <w:p w14:paraId="178EA688" w14:textId="77777777" w:rsidR="00763F40" w:rsidRPr="0068397A" w:rsidRDefault="00763F40" w:rsidP="00125923">
            <w:pPr>
              <w:spacing w:after="120"/>
              <w:rPr>
                <w:rFonts w:eastAsia="FangSong_GB2312"/>
                <w:sz w:val="18"/>
                <w:szCs w:val="18"/>
              </w:rPr>
            </w:pPr>
            <w:r w:rsidRPr="0068397A">
              <w:rPr>
                <w:rFonts w:eastAsia="FangSong_GB2312"/>
                <w:sz w:val="18"/>
                <w:szCs w:val="18"/>
              </w:rPr>
              <w:t>4.2</w:t>
            </w:r>
            <w:r w:rsidRPr="0068397A">
              <w:rPr>
                <w:sz w:val="18"/>
                <w:szCs w:val="18"/>
              </w:rPr>
              <w:t xml:space="preserve"> </w:t>
            </w:r>
            <w:r w:rsidRPr="0068397A">
              <w:rPr>
                <w:rFonts w:eastAsia="FangSong_GB2312"/>
                <w:sz w:val="18"/>
                <w:szCs w:val="18"/>
              </w:rPr>
              <w:t>The relevant regulations of mercury content or waste mercury related to waste management and disposal in China</w:t>
            </w:r>
          </w:p>
          <w:p w14:paraId="56977A42" w14:textId="77777777" w:rsidR="00763F40" w:rsidRPr="0068397A" w:rsidRDefault="00763F40" w:rsidP="00125923">
            <w:pPr>
              <w:spacing w:after="120"/>
              <w:ind w:firstLineChars="200" w:firstLine="360"/>
              <w:rPr>
                <w:rFonts w:eastAsia="FangSong_GB2312"/>
                <w:b/>
                <w:sz w:val="18"/>
                <w:szCs w:val="18"/>
              </w:rPr>
            </w:pPr>
            <w:r w:rsidRPr="0068397A">
              <w:rPr>
                <w:rFonts w:eastAsia="FangSong_GB2312"/>
                <w:b/>
                <w:sz w:val="18"/>
                <w:szCs w:val="18"/>
              </w:rPr>
              <w:t>（</w:t>
            </w:r>
            <w:r w:rsidRPr="0068397A">
              <w:rPr>
                <w:rFonts w:eastAsia="FangSong_GB2312"/>
                <w:b/>
                <w:sz w:val="18"/>
                <w:szCs w:val="18"/>
              </w:rPr>
              <w:t>1</w:t>
            </w:r>
            <w:r w:rsidRPr="0068397A">
              <w:rPr>
                <w:rFonts w:eastAsia="FangSong_GB2312"/>
                <w:b/>
                <w:sz w:val="18"/>
                <w:szCs w:val="18"/>
              </w:rPr>
              <w:t>）</w:t>
            </w:r>
            <w:r w:rsidRPr="0068397A">
              <w:rPr>
                <w:rFonts w:eastAsia="FangSong_GB2312"/>
                <w:b/>
                <w:sz w:val="18"/>
                <w:szCs w:val="18"/>
              </w:rPr>
              <w:t>the criteria for entering the municipal solid waste (MSW) landfills</w:t>
            </w:r>
          </w:p>
          <w:p w14:paraId="0C3A2CEE" w14:textId="77777777" w:rsidR="00763F40" w:rsidRPr="0068397A" w:rsidRDefault="00763F40" w:rsidP="00125923">
            <w:pPr>
              <w:spacing w:after="120"/>
              <w:rPr>
                <w:rFonts w:eastAsia="FangSong_GB2312"/>
                <w:sz w:val="18"/>
                <w:szCs w:val="18"/>
              </w:rPr>
            </w:pPr>
            <w:r w:rsidRPr="0068397A">
              <w:rPr>
                <w:rFonts w:eastAsia="FangSong_GB2312"/>
                <w:sz w:val="18"/>
                <w:szCs w:val="18"/>
              </w:rPr>
              <w:t xml:space="preserve">According to </w:t>
            </w:r>
            <w:r w:rsidRPr="0068397A">
              <w:rPr>
                <w:rFonts w:eastAsia="FangSong_GB2312"/>
                <w:i/>
                <w:sz w:val="18"/>
                <w:szCs w:val="18"/>
              </w:rPr>
              <w:t>Standard for Pollution Control on the Landfill Site of Municipal Solid Waste</w:t>
            </w:r>
            <w:r w:rsidRPr="0068397A">
              <w:rPr>
                <w:rFonts w:eastAsia="FangSong_GB2312"/>
                <w:i/>
                <w:sz w:val="18"/>
                <w:szCs w:val="18"/>
              </w:rPr>
              <w:t>（</w:t>
            </w:r>
            <w:r w:rsidRPr="0068397A">
              <w:rPr>
                <w:rFonts w:eastAsia="FangSong_GB2312"/>
                <w:i/>
                <w:sz w:val="18"/>
                <w:szCs w:val="18"/>
              </w:rPr>
              <w:t>GB18485-2014</w:t>
            </w:r>
            <w:r w:rsidRPr="0068397A">
              <w:rPr>
                <w:rFonts w:eastAsia="FangSong_GB2312"/>
                <w:i/>
                <w:sz w:val="18"/>
                <w:szCs w:val="18"/>
              </w:rPr>
              <w:t>）</w:t>
            </w:r>
            <w:r w:rsidRPr="0068397A">
              <w:rPr>
                <w:rFonts w:eastAsia="FangSong_GB2312"/>
                <w:sz w:val="18"/>
                <w:szCs w:val="18"/>
              </w:rPr>
              <w:t xml:space="preserve">, if the concentration of hazardous ingredients in the leachate obtained according to </w:t>
            </w:r>
            <w:r w:rsidRPr="0068397A">
              <w:rPr>
                <w:rFonts w:eastAsia="FangSong_GB2312"/>
                <w:i/>
                <w:sz w:val="18"/>
                <w:szCs w:val="18"/>
              </w:rPr>
              <w:t>The Solid waste – Extraction procedure for leaching toxicity – Acetic acid buffer solution method (HJ / T300-2007)</w:t>
            </w:r>
            <w:r w:rsidRPr="0068397A">
              <w:rPr>
                <w:rFonts w:eastAsia="FangSong_GB2312"/>
                <w:sz w:val="18"/>
                <w:szCs w:val="18"/>
              </w:rPr>
              <w:t xml:space="preserve"> are lower than the thresholds setting in</w:t>
            </w:r>
            <w:r w:rsidRPr="0068397A">
              <w:rPr>
                <w:rFonts w:eastAsia="FangSong_GB2312"/>
                <w:i/>
                <w:sz w:val="18"/>
                <w:szCs w:val="18"/>
              </w:rPr>
              <w:t xml:space="preserve"> GB18485-2014</w:t>
            </w:r>
            <w:r w:rsidRPr="0068397A">
              <w:rPr>
                <w:rFonts w:eastAsia="FangSong_GB2312"/>
                <w:sz w:val="18"/>
                <w:szCs w:val="18"/>
              </w:rPr>
              <w:t xml:space="preserve"> , municipal solid waste incineration (MSWI) fly ash, medical waste incineration residue, and general industrial solid waste, can be disposed in MSW landfills in a separated space. Among them, the threshold of mercury is 0.05mg/L.</w:t>
            </w:r>
          </w:p>
          <w:p w14:paraId="2EDA5452" w14:textId="77777777" w:rsidR="00763F40" w:rsidRPr="0068397A" w:rsidRDefault="00763F40" w:rsidP="00125923">
            <w:pPr>
              <w:spacing w:after="120"/>
              <w:ind w:firstLineChars="200" w:firstLine="360"/>
              <w:rPr>
                <w:rFonts w:eastAsia="FangSong_GB2312"/>
                <w:b/>
                <w:color w:val="000000"/>
                <w:sz w:val="18"/>
                <w:szCs w:val="18"/>
              </w:rPr>
            </w:pPr>
            <w:r w:rsidRPr="0068397A">
              <w:rPr>
                <w:rFonts w:eastAsia="FangSong_GB2312"/>
                <w:b/>
                <w:sz w:val="18"/>
                <w:szCs w:val="18"/>
              </w:rPr>
              <w:t>（</w:t>
            </w:r>
            <w:r w:rsidRPr="0068397A">
              <w:rPr>
                <w:rFonts w:eastAsia="FangSong_GB2312"/>
                <w:b/>
                <w:sz w:val="18"/>
                <w:szCs w:val="18"/>
              </w:rPr>
              <w:t>2</w:t>
            </w:r>
            <w:r w:rsidRPr="0068397A">
              <w:rPr>
                <w:rFonts w:eastAsia="FangSong_GB2312"/>
                <w:b/>
                <w:sz w:val="18"/>
                <w:szCs w:val="18"/>
              </w:rPr>
              <w:t>）</w:t>
            </w:r>
            <w:r w:rsidRPr="0068397A">
              <w:rPr>
                <w:rFonts w:eastAsia="FangSong_GB2312"/>
                <w:b/>
                <w:sz w:val="18"/>
                <w:szCs w:val="18"/>
              </w:rPr>
              <w:t xml:space="preserve">co-processing waste in Cement kiln </w:t>
            </w:r>
          </w:p>
          <w:p w14:paraId="08E18790" w14:textId="77777777" w:rsidR="00763F40" w:rsidRPr="0068397A" w:rsidRDefault="00763F40" w:rsidP="00125923">
            <w:pPr>
              <w:spacing w:after="120"/>
              <w:rPr>
                <w:rFonts w:eastAsia="FangSong_GB2312"/>
                <w:sz w:val="18"/>
                <w:szCs w:val="18"/>
              </w:rPr>
            </w:pPr>
            <w:r w:rsidRPr="0068397A">
              <w:rPr>
                <w:rFonts w:eastAsia="FangSong_GB2312"/>
                <w:sz w:val="18"/>
                <w:szCs w:val="18"/>
              </w:rPr>
              <w:t xml:space="preserve">Wastes containing mercury are prohibited from being co-processed in cement kilns based on the requirements of </w:t>
            </w:r>
            <w:r w:rsidRPr="0068397A">
              <w:rPr>
                <w:rFonts w:eastAsia="FangSong_GB2312"/>
                <w:i/>
                <w:sz w:val="18"/>
                <w:szCs w:val="18"/>
              </w:rPr>
              <w:t>Standard for pollution control on co-processing of solid wastes in Cement kiln</w:t>
            </w:r>
            <w:r w:rsidRPr="0068397A">
              <w:rPr>
                <w:rFonts w:eastAsia="FangSong_GB2312"/>
                <w:i/>
                <w:sz w:val="18"/>
                <w:szCs w:val="18"/>
              </w:rPr>
              <w:t>（</w:t>
            </w:r>
            <w:r w:rsidRPr="0068397A">
              <w:rPr>
                <w:rFonts w:eastAsia="FangSong_GB2312"/>
                <w:i/>
                <w:sz w:val="18"/>
                <w:szCs w:val="18"/>
              </w:rPr>
              <w:t>GB30485-2013</w:t>
            </w:r>
            <w:r w:rsidRPr="0068397A">
              <w:rPr>
                <w:rFonts w:eastAsia="FangSong_GB2312"/>
                <w:i/>
                <w:sz w:val="18"/>
                <w:szCs w:val="18"/>
              </w:rPr>
              <w:t>）</w:t>
            </w:r>
            <w:r w:rsidRPr="0068397A">
              <w:rPr>
                <w:rFonts w:eastAsia="FangSong_GB2312"/>
                <w:i/>
                <w:sz w:val="18"/>
                <w:szCs w:val="18"/>
              </w:rPr>
              <w:t>.</w:t>
            </w:r>
            <w:r w:rsidRPr="0068397A">
              <w:rPr>
                <w:rFonts w:eastAsia="FangSong_GB2312"/>
                <w:sz w:val="18"/>
                <w:szCs w:val="18"/>
              </w:rPr>
              <w:t xml:space="preserve"> The solid waste prohibited from entering cement kilns and which is related to mercury waste are as follows: </w:t>
            </w:r>
          </w:p>
          <w:p w14:paraId="4F1A5483" w14:textId="77777777" w:rsidR="00763F40" w:rsidRPr="0068397A" w:rsidRDefault="00763F40" w:rsidP="00125923">
            <w:pPr>
              <w:spacing w:after="120"/>
              <w:ind w:firstLineChars="200" w:firstLine="360"/>
              <w:rPr>
                <w:rFonts w:eastAsia="FangSong_GB2312"/>
                <w:sz w:val="18"/>
                <w:szCs w:val="18"/>
              </w:rPr>
            </w:pPr>
            <w:r w:rsidRPr="0068397A">
              <w:rPr>
                <w:rFonts w:eastAsia="FangSong_GB2312"/>
                <w:sz w:val="18"/>
                <w:szCs w:val="18"/>
              </w:rPr>
              <w:t>（</w:t>
            </w:r>
            <w:r w:rsidRPr="0068397A">
              <w:rPr>
                <w:rFonts w:eastAsia="FangSong_GB2312"/>
                <w:sz w:val="18"/>
                <w:szCs w:val="18"/>
              </w:rPr>
              <w:t>a</w:t>
            </w:r>
            <w:r w:rsidRPr="0068397A">
              <w:rPr>
                <w:rFonts w:eastAsia="FangSong_GB2312"/>
                <w:sz w:val="18"/>
                <w:szCs w:val="18"/>
              </w:rPr>
              <w:t>）</w:t>
            </w:r>
            <w:r w:rsidRPr="0068397A">
              <w:rPr>
                <w:rFonts w:eastAsia="FangSong_GB2312"/>
                <w:sz w:val="18"/>
                <w:szCs w:val="18"/>
              </w:rPr>
              <w:t>spent batteries, used household appliances and electronic devices that are not dismantled;</w:t>
            </w:r>
          </w:p>
          <w:p w14:paraId="4028FE15" w14:textId="77777777" w:rsidR="00763F40" w:rsidRPr="0068397A" w:rsidRDefault="00763F40" w:rsidP="00125923">
            <w:pPr>
              <w:spacing w:after="120"/>
              <w:ind w:firstLineChars="200" w:firstLine="360"/>
              <w:rPr>
                <w:rFonts w:eastAsia="FangSong_GB2312"/>
                <w:sz w:val="18"/>
                <w:szCs w:val="18"/>
              </w:rPr>
            </w:pPr>
            <w:r w:rsidRPr="0068397A">
              <w:rPr>
                <w:rFonts w:eastAsia="FangSong_GB2312"/>
                <w:sz w:val="18"/>
                <w:szCs w:val="18"/>
              </w:rPr>
              <w:t>（</w:t>
            </w:r>
            <w:r w:rsidRPr="0068397A">
              <w:rPr>
                <w:rFonts w:eastAsia="FangSong_GB2312"/>
                <w:sz w:val="18"/>
                <w:szCs w:val="18"/>
              </w:rPr>
              <w:t>b</w:t>
            </w:r>
            <w:r w:rsidRPr="0068397A">
              <w:rPr>
                <w:rFonts w:eastAsia="FangSong_GB2312"/>
                <w:sz w:val="18"/>
                <w:szCs w:val="18"/>
              </w:rPr>
              <w:t>）</w:t>
            </w:r>
            <w:r w:rsidRPr="0068397A">
              <w:rPr>
                <w:rFonts w:eastAsia="FangSong_GB2312"/>
                <w:sz w:val="18"/>
                <w:szCs w:val="18"/>
              </w:rPr>
              <w:t>Thermometers, sphygmomanometers, fluorescent tubes and switches containing mercury;</w:t>
            </w:r>
          </w:p>
          <w:p w14:paraId="7FA832F5" w14:textId="77777777" w:rsidR="00763F40" w:rsidRPr="0068397A" w:rsidRDefault="00763F40" w:rsidP="00125923">
            <w:pPr>
              <w:spacing w:after="120"/>
              <w:ind w:firstLineChars="200" w:firstLine="360"/>
              <w:rPr>
                <w:rFonts w:eastAsia="FangSong_GB2312"/>
                <w:sz w:val="18"/>
                <w:szCs w:val="18"/>
              </w:rPr>
            </w:pPr>
            <w:r w:rsidRPr="0068397A">
              <w:rPr>
                <w:rFonts w:eastAsia="FangSong_GB2312"/>
                <w:sz w:val="18"/>
                <w:szCs w:val="18"/>
              </w:rPr>
              <w:t>（</w:t>
            </w:r>
            <w:r w:rsidRPr="0068397A">
              <w:rPr>
                <w:rFonts w:eastAsia="FangSong_GB2312"/>
                <w:sz w:val="18"/>
                <w:szCs w:val="18"/>
              </w:rPr>
              <w:t>c</w:t>
            </w:r>
            <w:r w:rsidRPr="0068397A">
              <w:rPr>
                <w:rFonts w:eastAsia="FangSong_GB2312"/>
                <w:sz w:val="18"/>
                <w:szCs w:val="18"/>
              </w:rPr>
              <w:t>）</w:t>
            </w:r>
            <w:r w:rsidRPr="0068397A">
              <w:rPr>
                <w:rFonts w:eastAsia="FangSong_GB2312"/>
                <w:sz w:val="18"/>
                <w:szCs w:val="18"/>
              </w:rPr>
              <w:t>wastes unidentified wastes and with unknown characteristics.\</w:t>
            </w:r>
          </w:p>
          <w:p w14:paraId="72B7DE35" w14:textId="77777777" w:rsidR="00763F40" w:rsidRPr="0068397A" w:rsidRDefault="00763F40" w:rsidP="00125923">
            <w:pPr>
              <w:spacing w:after="120"/>
              <w:ind w:firstLineChars="200" w:firstLine="360"/>
              <w:rPr>
                <w:rFonts w:eastAsia="FangSong_GB2312"/>
                <w:b/>
                <w:sz w:val="18"/>
                <w:szCs w:val="18"/>
              </w:rPr>
            </w:pPr>
            <w:r w:rsidRPr="0068397A">
              <w:rPr>
                <w:rFonts w:eastAsia="FangSong_GB2312"/>
                <w:b/>
                <w:sz w:val="18"/>
                <w:szCs w:val="18"/>
              </w:rPr>
              <w:t>（</w:t>
            </w:r>
            <w:r w:rsidRPr="0068397A">
              <w:rPr>
                <w:rFonts w:eastAsia="FangSong_GB2312"/>
                <w:b/>
                <w:sz w:val="18"/>
                <w:szCs w:val="18"/>
              </w:rPr>
              <w:t>3</w:t>
            </w:r>
            <w:r w:rsidRPr="0068397A">
              <w:rPr>
                <w:rFonts w:eastAsia="FangSong_GB2312"/>
                <w:b/>
                <w:sz w:val="18"/>
                <w:szCs w:val="18"/>
              </w:rPr>
              <w:t>）</w:t>
            </w:r>
            <w:r w:rsidRPr="0068397A">
              <w:rPr>
                <w:rFonts w:eastAsia="FangSong_GB2312"/>
                <w:b/>
                <w:sz w:val="18"/>
                <w:szCs w:val="18"/>
              </w:rPr>
              <w:t>regulation related to identification of Contaminated Soil</w:t>
            </w:r>
          </w:p>
          <w:p w14:paraId="12D4852D" w14:textId="77777777" w:rsidR="00763F40" w:rsidRPr="0068397A" w:rsidRDefault="00763F40" w:rsidP="00125923">
            <w:pPr>
              <w:tabs>
                <w:tab w:val="clear" w:pos="1247"/>
                <w:tab w:val="clear" w:pos="1814"/>
                <w:tab w:val="clear" w:pos="2381"/>
                <w:tab w:val="clear" w:pos="2948"/>
                <w:tab w:val="clear" w:pos="3515"/>
              </w:tabs>
              <w:spacing w:after="120"/>
              <w:rPr>
                <w:rFonts w:eastAsia="FangSong_GB2312"/>
                <w:sz w:val="18"/>
                <w:szCs w:val="18"/>
              </w:rPr>
            </w:pPr>
            <w:r w:rsidRPr="0068397A">
              <w:rPr>
                <w:rFonts w:eastAsia="FangSong_GB2312"/>
                <w:sz w:val="18"/>
                <w:szCs w:val="18"/>
              </w:rPr>
              <w:t xml:space="preserve">According to the requirement of </w:t>
            </w:r>
            <w:r w:rsidRPr="0068397A">
              <w:rPr>
                <w:rFonts w:eastAsia="FangSong_GB2312"/>
                <w:i/>
                <w:sz w:val="18"/>
                <w:szCs w:val="18"/>
              </w:rPr>
              <w:t>Identification standards for solid wastes-General rules</w:t>
            </w:r>
            <w:r w:rsidRPr="0068397A">
              <w:rPr>
                <w:rFonts w:eastAsia="FangSong_GB2312"/>
                <w:i/>
                <w:sz w:val="18"/>
                <w:szCs w:val="18"/>
              </w:rPr>
              <w:t>（</w:t>
            </w:r>
            <w:r w:rsidRPr="0068397A">
              <w:rPr>
                <w:rFonts w:eastAsia="FangSong_GB2312"/>
                <w:i/>
                <w:sz w:val="18"/>
                <w:szCs w:val="18"/>
              </w:rPr>
              <w:t>GB34330-2017</w:t>
            </w:r>
            <w:r w:rsidRPr="0068397A">
              <w:rPr>
                <w:rFonts w:eastAsia="FangSong_GB2312"/>
                <w:i/>
                <w:sz w:val="18"/>
                <w:szCs w:val="18"/>
              </w:rPr>
              <w:t>）</w:t>
            </w:r>
            <w:r w:rsidRPr="0068397A">
              <w:rPr>
                <w:rFonts w:eastAsia="FangSong_GB2312"/>
                <w:sz w:val="18"/>
                <w:szCs w:val="18"/>
              </w:rPr>
              <w:t xml:space="preserve">, in the activities of contaminated site remediation and disposal, contaminated soil will be managed as solid wastes if it is handled, disposed or utilized in the following ways: </w:t>
            </w:r>
            <w:r w:rsidRPr="0068397A">
              <w:rPr>
                <w:rFonts w:eastAsia="FangSong_GB2312"/>
                <w:sz w:val="18"/>
                <w:szCs w:val="18"/>
              </w:rPr>
              <w:t>（</w:t>
            </w:r>
            <w:r w:rsidRPr="0068397A">
              <w:rPr>
                <w:rFonts w:eastAsia="FangSong_GB2312"/>
                <w:sz w:val="18"/>
                <w:szCs w:val="18"/>
              </w:rPr>
              <w:t>a</w:t>
            </w:r>
            <w:r w:rsidRPr="0068397A">
              <w:rPr>
                <w:rFonts w:eastAsia="FangSong_GB2312"/>
                <w:sz w:val="18"/>
                <w:szCs w:val="18"/>
              </w:rPr>
              <w:t>）</w:t>
            </w:r>
            <w:r w:rsidRPr="0068397A">
              <w:rPr>
                <w:rFonts w:eastAsia="FangSong_GB2312"/>
                <w:sz w:val="18"/>
                <w:szCs w:val="18"/>
              </w:rPr>
              <w:t>landfill</w:t>
            </w:r>
            <w:r w:rsidRPr="0068397A">
              <w:rPr>
                <w:rFonts w:eastAsia="FangSong_GB2312"/>
                <w:sz w:val="18"/>
                <w:szCs w:val="18"/>
              </w:rPr>
              <w:t>；（</w:t>
            </w:r>
            <w:r w:rsidRPr="0068397A">
              <w:rPr>
                <w:rFonts w:eastAsia="FangSong_GB2312"/>
                <w:sz w:val="18"/>
                <w:szCs w:val="18"/>
              </w:rPr>
              <w:t>b</w:t>
            </w:r>
            <w:r w:rsidRPr="0068397A">
              <w:rPr>
                <w:rFonts w:eastAsia="FangSong_GB2312"/>
                <w:sz w:val="18"/>
                <w:szCs w:val="18"/>
              </w:rPr>
              <w:t>）</w:t>
            </w:r>
            <w:r w:rsidRPr="0068397A">
              <w:rPr>
                <w:rFonts w:eastAsia="FangSong_GB2312"/>
                <w:sz w:val="18"/>
                <w:szCs w:val="18"/>
              </w:rPr>
              <w:t>incineration</w:t>
            </w:r>
            <w:r w:rsidRPr="0068397A">
              <w:rPr>
                <w:rFonts w:eastAsia="FangSong_GB2312"/>
                <w:sz w:val="18"/>
                <w:szCs w:val="18"/>
              </w:rPr>
              <w:t>；（</w:t>
            </w:r>
            <w:r w:rsidRPr="0068397A">
              <w:rPr>
                <w:rFonts w:eastAsia="FangSong_GB2312"/>
                <w:sz w:val="18"/>
                <w:szCs w:val="18"/>
              </w:rPr>
              <w:t>c</w:t>
            </w:r>
            <w:r w:rsidRPr="0068397A">
              <w:rPr>
                <w:rFonts w:eastAsia="FangSong_GB2312"/>
                <w:sz w:val="18"/>
                <w:szCs w:val="18"/>
              </w:rPr>
              <w:t>）</w:t>
            </w:r>
            <w:r w:rsidRPr="0068397A">
              <w:rPr>
                <w:rFonts w:eastAsia="FangSong_GB2312"/>
                <w:sz w:val="18"/>
                <w:szCs w:val="18"/>
              </w:rPr>
              <w:t xml:space="preserve">cement kiln </w:t>
            </w:r>
            <w:r>
              <w:rPr>
                <w:rFonts w:eastAsia="FangSong_GB2312"/>
                <w:sz w:val="18"/>
                <w:szCs w:val="18"/>
              </w:rPr>
              <w:br/>
            </w:r>
            <w:r w:rsidRPr="0068397A">
              <w:rPr>
                <w:rFonts w:eastAsia="FangSong_GB2312"/>
                <w:sz w:val="18"/>
                <w:szCs w:val="18"/>
              </w:rPr>
              <w:t>co-processing</w:t>
            </w:r>
            <w:r w:rsidRPr="0068397A">
              <w:rPr>
                <w:rFonts w:eastAsia="FangSong_GB2312"/>
                <w:sz w:val="18"/>
                <w:szCs w:val="18"/>
              </w:rPr>
              <w:t>；（</w:t>
            </w:r>
            <w:r w:rsidRPr="0068397A">
              <w:rPr>
                <w:rFonts w:eastAsia="FangSong_GB2312"/>
                <w:sz w:val="18"/>
                <w:szCs w:val="18"/>
              </w:rPr>
              <w:t>d</w:t>
            </w:r>
            <w:r w:rsidRPr="0068397A">
              <w:rPr>
                <w:rFonts w:eastAsia="FangSong_GB2312"/>
                <w:sz w:val="18"/>
                <w:szCs w:val="18"/>
              </w:rPr>
              <w:t>）</w:t>
            </w:r>
            <w:r w:rsidRPr="0068397A">
              <w:rPr>
                <w:rFonts w:eastAsia="FangSong_GB2312"/>
                <w:sz w:val="18"/>
                <w:szCs w:val="18"/>
              </w:rPr>
              <w:t>used to produce construction materials, such as bricks, tiles and road materials, etc.</w:t>
            </w:r>
          </w:p>
        </w:tc>
      </w:tr>
    </w:tbl>
    <w:p w14:paraId="07271A7D" w14:textId="6F7E65E6" w:rsidR="00763F40" w:rsidRDefault="00763F40" w:rsidP="00E249C6">
      <w:pPr>
        <w:pStyle w:val="Normalnumber"/>
        <w:numPr>
          <w:ilvl w:val="0"/>
          <w:numId w:val="0"/>
        </w:numPr>
        <w:tabs>
          <w:tab w:val="clear" w:pos="1247"/>
          <w:tab w:val="clear" w:pos="1814"/>
          <w:tab w:val="clear" w:pos="2381"/>
          <w:tab w:val="clear" w:pos="2948"/>
          <w:tab w:val="clear" w:pos="3515"/>
          <w:tab w:val="clear" w:pos="4082"/>
          <w:tab w:val="left" w:pos="624"/>
        </w:tabs>
      </w:pPr>
    </w:p>
    <w:p w14:paraId="3F74AB31" w14:textId="77777777" w:rsidR="00E1465E" w:rsidRDefault="00E1465E" w:rsidP="002D04ED">
      <w:pPr>
        <w:pStyle w:val="ZZAnxtitle"/>
        <w:numPr>
          <w:ilvl w:val="0"/>
          <w:numId w:val="40"/>
        </w:numPr>
        <w:tabs>
          <w:tab w:val="clear" w:pos="1814"/>
          <w:tab w:val="clear" w:pos="2381"/>
          <w:tab w:val="clear" w:pos="2948"/>
          <w:tab w:val="clear" w:pos="3515"/>
          <w:tab w:val="clear" w:pos="4082"/>
        </w:tabs>
        <w:ind w:left="1247" w:hanging="538"/>
      </w:pPr>
      <w:r w:rsidRPr="00E1465E">
        <w:t>Relevance of thresholds for categories of waste falling under subparagraphs 2 (a) and 2 (b) of article 11</w:t>
      </w:r>
    </w:p>
    <w:p w14:paraId="79D842DA" w14:textId="77777777" w:rsidR="00E1465E" w:rsidRDefault="00E1465E" w:rsidP="00E1465E">
      <w:pPr>
        <w:pStyle w:val="CH3"/>
        <w:ind w:left="1248" w:firstLine="0"/>
        <w:rPr>
          <w:lang w:eastAsia="ja-JP"/>
        </w:rPr>
      </w:pPr>
      <w:r w:rsidRPr="000855ED">
        <w:rPr>
          <w:lang w:eastAsia="ja-JP"/>
        </w:rPr>
        <w:t>Waste con</w:t>
      </w:r>
      <w:r>
        <w:rPr>
          <w:lang w:eastAsia="ja-JP"/>
        </w:rPr>
        <w:t>sisting of</w:t>
      </w:r>
      <w:r w:rsidRPr="000855ED">
        <w:rPr>
          <w:lang w:eastAsia="ja-JP"/>
        </w:rPr>
        <w:t xml:space="preserve"> mercury or mercury compounds</w:t>
      </w:r>
    </w:p>
    <w:p w14:paraId="78898D0B" w14:textId="2A95809B" w:rsidR="005E2641" w:rsidRPr="000855ED" w:rsidRDefault="005E2641" w:rsidP="002D04ED">
      <w:pPr>
        <w:pStyle w:val="Normalnumber"/>
        <w:numPr>
          <w:ilvl w:val="0"/>
          <w:numId w:val="18"/>
        </w:numPr>
        <w:tabs>
          <w:tab w:val="clear" w:pos="1247"/>
          <w:tab w:val="clear" w:pos="1814"/>
          <w:tab w:val="clear" w:pos="2381"/>
          <w:tab w:val="clear" w:pos="2948"/>
          <w:tab w:val="clear" w:pos="3515"/>
          <w:tab w:val="clear" w:pos="4082"/>
          <w:tab w:val="left" w:pos="624"/>
        </w:tabs>
        <w:ind w:left="1247"/>
        <w:rPr>
          <w:lang w:eastAsia="ja-JP"/>
        </w:rPr>
      </w:pPr>
      <w:proofErr w:type="gramStart"/>
      <w:r w:rsidRPr="000855ED">
        <w:rPr>
          <w:lang w:eastAsia="ja-JP"/>
        </w:rPr>
        <w:t>A number of</w:t>
      </w:r>
      <w:proofErr w:type="gramEnd"/>
      <w:r w:rsidRPr="000855ED">
        <w:rPr>
          <w:lang w:eastAsia="ja-JP"/>
        </w:rPr>
        <w:t xml:space="preserve"> experts said that waste consisting of mercury was so obviously highly toxic that there was no need for thresholds for that category. Any mismanagement of such waste could seriously threaten human health and the environment and, for these experts, therefore, no thresholds were needed for that category and all such waste should continue to be covered by </w:t>
      </w:r>
      <w:r w:rsidR="009E5A8D">
        <w:rPr>
          <w:lang w:eastAsia="ja-JP"/>
        </w:rPr>
        <w:t>A</w:t>
      </w:r>
      <w:r w:rsidRPr="000855ED">
        <w:rPr>
          <w:lang w:eastAsia="ja-JP"/>
        </w:rPr>
        <w:t>rticle 11.</w:t>
      </w:r>
      <w:r w:rsidR="00E1465E">
        <w:rPr>
          <w:lang w:eastAsia="ja-JP"/>
        </w:rPr>
        <w:t xml:space="preserve"> </w:t>
      </w:r>
      <w:r w:rsidR="002122C3" w:rsidRPr="002122C3">
        <w:rPr>
          <w:lang w:eastAsia="ja-JP"/>
        </w:rPr>
        <w:t>In the submissions from the experts in March 2019, t</w:t>
      </w:r>
      <w:r w:rsidR="00E1465E">
        <w:rPr>
          <w:lang w:eastAsia="ja-JP"/>
        </w:rPr>
        <w:t>wo experts suggested that a</w:t>
      </w:r>
      <w:r w:rsidR="00E1465E" w:rsidRPr="00E1465E">
        <w:rPr>
          <w:lang w:eastAsia="ja-JP"/>
        </w:rPr>
        <w:t>n exhaustive list</w:t>
      </w:r>
      <w:r w:rsidR="00E1465E">
        <w:rPr>
          <w:lang w:eastAsia="ja-JP"/>
        </w:rPr>
        <w:t xml:space="preserve"> or </w:t>
      </w:r>
      <w:r w:rsidR="00202D50">
        <w:rPr>
          <w:lang w:eastAsia="ja-JP"/>
        </w:rPr>
        <w:t>comprehensive</w:t>
      </w:r>
      <w:r w:rsidR="00E1465E">
        <w:rPr>
          <w:lang w:eastAsia="ja-JP"/>
        </w:rPr>
        <w:t xml:space="preserve"> list</w:t>
      </w:r>
      <w:r w:rsidR="00E1465E" w:rsidRPr="00E1465E">
        <w:rPr>
          <w:lang w:eastAsia="ja-JP"/>
        </w:rPr>
        <w:t xml:space="preserve"> </w:t>
      </w:r>
      <w:r w:rsidR="00E1465E">
        <w:rPr>
          <w:lang w:eastAsia="ja-JP"/>
        </w:rPr>
        <w:t>would be</w:t>
      </w:r>
      <w:r w:rsidR="00E1465E" w:rsidRPr="00E1465E">
        <w:rPr>
          <w:lang w:eastAsia="ja-JP"/>
        </w:rPr>
        <w:t xml:space="preserve"> </w:t>
      </w:r>
      <w:proofErr w:type="gramStart"/>
      <w:r w:rsidR="00E1465E" w:rsidRPr="00E1465E">
        <w:rPr>
          <w:lang w:eastAsia="ja-JP"/>
        </w:rPr>
        <w:t>sufficient</w:t>
      </w:r>
      <w:proofErr w:type="gramEnd"/>
      <w:r w:rsidR="00E1465E">
        <w:rPr>
          <w:lang w:eastAsia="ja-JP"/>
        </w:rPr>
        <w:t xml:space="preserve"> without any thresholds.</w:t>
      </w:r>
    </w:p>
    <w:p w14:paraId="4FF4D5E8" w14:textId="793F83C5" w:rsidR="005E2641" w:rsidRPr="000855ED" w:rsidRDefault="00E1465E" w:rsidP="002D04ED">
      <w:pPr>
        <w:pStyle w:val="Normalnumber"/>
        <w:numPr>
          <w:ilvl w:val="0"/>
          <w:numId w:val="18"/>
        </w:numPr>
        <w:tabs>
          <w:tab w:val="clear" w:pos="1247"/>
          <w:tab w:val="clear" w:pos="1814"/>
          <w:tab w:val="clear" w:pos="2381"/>
          <w:tab w:val="clear" w:pos="2948"/>
          <w:tab w:val="clear" w:pos="3515"/>
          <w:tab w:val="clear" w:pos="4082"/>
          <w:tab w:val="left" w:pos="624"/>
        </w:tabs>
        <w:ind w:left="1247"/>
        <w:rPr>
          <w:lang w:eastAsia="ja-JP"/>
        </w:rPr>
      </w:pPr>
      <w:r>
        <w:rPr>
          <w:lang w:eastAsia="ja-JP"/>
        </w:rPr>
        <w:t xml:space="preserve">Some </w:t>
      </w:r>
      <w:r w:rsidRPr="000855ED">
        <w:rPr>
          <w:lang w:eastAsia="ja-JP"/>
        </w:rPr>
        <w:t>experts</w:t>
      </w:r>
      <w:r w:rsidR="005E2641" w:rsidRPr="000855ED">
        <w:rPr>
          <w:lang w:eastAsia="ja-JP"/>
        </w:rPr>
        <w:t xml:space="preserve"> strongly disagreed with that view, stating that the </w:t>
      </w:r>
      <w:r>
        <w:rPr>
          <w:lang w:eastAsia="ja-JP"/>
        </w:rPr>
        <w:t>c</w:t>
      </w:r>
      <w:r w:rsidR="005E2641" w:rsidRPr="000855ED">
        <w:rPr>
          <w:lang w:eastAsia="ja-JP"/>
        </w:rPr>
        <w:t>onvention explicitly called for the development of thresholds</w:t>
      </w:r>
      <w:r>
        <w:rPr>
          <w:lang w:eastAsia="ja-JP"/>
        </w:rPr>
        <w:t xml:space="preserve"> which help Parties to identify mercury waste under the convention</w:t>
      </w:r>
      <w:r w:rsidR="005E2641" w:rsidRPr="000855ED">
        <w:rPr>
          <w:lang w:eastAsia="ja-JP"/>
        </w:rPr>
        <w:t xml:space="preserve">. Presumably, all wastes in that category would easily exceed a threshold and be subject to </w:t>
      </w:r>
      <w:r>
        <w:rPr>
          <w:lang w:eastAsia="ja-JP"/>
        </w:rPr>
        <w:t>A</w:t>
      </w:r>
      <w:r w:rsidR="005E2641" w:rsidRPr="000855ED">
        <w:rPr>
          <w:lang w:eastAsia="ja-JP"/>
        </w:rPr>
        <w:t xml:space="preserve">rticle 11. However, clearly identifying them as subject to the threshold would make that point unambiguous </w:t>
      </w:r>
      <w:proofErr w:type="gramStart"/>
      <w:r w:rsidR="005E2641" w:rsidRPr="000855ED">
        <w:rPr>
          <w:lang w:eastAsia="ja-JP"/>
        </w:rPr>
        <w:t>in the event that</w:t>
      </w:r>
      <w:proofErr w:type="gramEnd"/>
      <w:r w:rsidR="005E2641" w:rsidRPr="000855ED">
        <w:rPr>
          <w:lang w:eastAsia="ja-JP"/>
        </w:rPr>
        <w:t xml:space="preserve"> a waste was, for some party, not self-evidently subject to </w:t>
      </w:r>
      <w:r w:rsidR="009E5A8D">
        <w:rPr>
          <w:lang w:eastAsia="ja-JP"/>
        </w:rPr>
        <w:t>A</w:t>
      </w:r>
      <w:r w:rsidR="005E2641" w:rsidRPr="000855ED">
        <w:rPr>
          <w:lang w:eastAsia="ja-JP"/>
        </w:rPr>
        <w:t xml:space="preserve">rticle 11. </w:t>
      </w:r>
      <w:proofErr w:type="gramStart"/>
      <w:r w:rsidR="005E2641" w:rsidRPr="000855ED">
        <w:rPr>
          <w:lang w:eastAsia="ja-JP"/>
        </w:rPr>
        <w:t>A number of</w:t>
      </w:r>
      <w:proofErr w:type="gramEnd"/>
      <w:r w:rsidR="005E2641" w:rsidRPr="000855ED">
        <w:rPr>
          <w:lang w:eastAsia="ja-JP"/>
        </w:rPr>
        <w:t xml:space="preserve"> experts pointed out that waste consisting of mercury and mercury compounds could be discharged in the form of mixture with other chemical substances.</w:t>
      </w:r>
    </w:p>
    <w:p w14:paraId="7EBF094F" w14:textId="1551798D" w:rsidR="00202D50" w:rsidRDefault="005E2641" w:rsidP="002D04ED">
      <w:pPr>
        <w:pStyle w:val="Normalnumber"/>
        <w:numPr>
          <w:ilvl w:val="0"/>
          <w:numId w:val="18"/>
        </w:numPr>
        <w:tabs>
          <w:tab w:val="clear" w:pos="1247"/>
          <w:tab w:val="clear" w:pos="1814"/>
          <w:tab w:val="clear" w:pos="2381"/>
          <w:tab w:val="clear" w:pos="2948"/>
          <w:tab w:val="clear" w:pos="3515"/>
          <w:tab w:val="clear" w:pos="4082"/>
          <w:tab w:val="left" w:pos="624"/>
        </w:tabs>
        <w:ind w:left="1247"/>
        <w:rPr>
          <w:lang w:eastAsia="ja-JP"/>
        </w:rPr>
      </w:pPr>
      <w:r>
        <w:rPr>
          <w:lang w:eastAsia="ja-JP"/>
        </w:rPr>
        <w:t>A</w:t>
      </w:r>
      <w:r w:rsidRPr="000855ED">
        <w:rPr>
          <w:lang w:eastAsia="ja-JP"/>
        </w:rPr>
        <w:t xml:space="preserve"> 95 </w:t>
      </w:r>
      <w:r w:rsidR="009E5A8D">
        <w:rPr>
          <w:lang w:eastAsia="ja-JP"/>
        </w:rPr>
        <w:t>%</w:t>
      </w:r>
      <w:r w:rsidRPr="000855ED">
        <w:rPr>
          <w:lang w:eastAsia="ja-JP"/>
        </w:rPr>
        <w:t xml:space="preserve"> threshold was suggested for elemental mercury. Although two comments supported the use of a 95 per cent threshold, </w:t>
      </w:r>
      <w:proofErr w:type="gramStart"/>
      <w:r w:rsidRPr="000855ED">
        <w:rPr>
          <w:lang w:eastAsia="ja-JP"/>
        </w:rPr>
        <w:t>a number of</w:t>
      </w:r>
      <w:proofErr w:type="gramEnd"/>
      <w:r w:rsidRPr="000855ED">
        <w:rPr>
          <w:lang w:eastAsia="ja-JP"/>
        </w:rPr>
        <w:t xml:space="preserve"> experts pointed out that that was only a threshold to control the supply and trade of mercury (</w:t>
      </w:r>
      <w:r w:rsidR="00202D50">
        <w:rPr>
          <w:lang w:eastAsia="ja-JP"/>
        </w:rPr>
        <w:t>A</w:t>
      </w:r>
      <w:r w:rsidRPr="000855ED">
        <w:rPr>
          <w:lang w:eastAsia="ja-JP"/>
        </w:rPr>
        <w:t xml:space="preserve">rticle 3). </w:t>
      </w:r>
      <w:r w:rsidR="002122C3" w:rsidRPr="002122C3">
        <w:rPr>
          <w:lang w:eastAsia="ja-JP"/>
        </w:rPr>
        <w:t>In the submissions from the experts in March 2019, o</w:t>
      </w:r>
      <w:r w:rsidR="00202D50">
        <w:rPr>
          <w:lang w:eastAsia="ja-JP"/>
        </w:rPr>
        <w:t xml:space="preserve">ne expert indicated that 95% threshold has no technical or legal basis for the application for mercury waste. </w:t>
      </w:r>
      <w:r w:rsidRPr="000855ED">
        <w:rPr>
          <w:lang w:eastAsia="ja-JP"/>
        </w:rPr>
        <w:t xml:space="preserve">One expert strongly objected to using that </w:t>
      </w:r>
      <w:r w:rsidR="009E5A8D">
        <w:rPr>
          <w:lang w:eastAsia="ja-JP"/>
        </w:rPr>
        <w:t>a 95% threshold</w:t>
      </w:r>
      <w:r w:rsidRPr="000855ED">
        <w:rPr>
          <w:lang w:eastAsia="ja-JP"/>
        </w:rPr>
        <w:t xml:space="preserve"> since waste consisting of 85</w:t>
      </w:r>
      <w:r w:rsidR="009E5A8D">
        <w:rPr>
          <w:lang w:eastAsia="ja-JP"/>
        </w:rPr>
        <w:t>%</w:t>
      </w:r>
      <w:r w:rsidRPr="000855ED">
        <w:rPr>
          <w:lang w:eastAsia="ja-JP"/>
        </w:rPr>
        <w:t xml:space="preserve"> mercury would need the same level of control as pure mercury. One expert observed that in the new situation where mercury was internationally regulated, commodity mercury might become waste and it was only possible to define waste consisting of mercury by means of the widely used 95</w:t>
      </w:r>
      <w:r w:rsidR="009E5A8D">
        <w:rPr>
          <w:lang w:eastAsia="ja-JP"/>
        </w:rPr>
        <w:t>%</w:t>
      </w:r>
      <w:r w:rsidRPr="000855ED">
        <w:rPr>
          <w:lang w:eastAsia="ja-JP"/>
        </w:rPr>
        <w:t xml:space="preserve"> standard.</w:t>
      </w:r>
      <w:r w:rsidR="00202D50">
        <w:rPr>
          <w:lang w:eastAsia="ja-JP"/>
        </w:rPr>
        <w:t xml:space="preserve"> </w:t>
      </w:r>
      <w:r w:rsidR="002122C3" w:rsidRPr="002122C3">
        <w:rPr>
          <w:lang w:eastAsia="ja-JP"/>
        </w:rPr>
        <w:t>In the submissions from the experts in March 2019, o</w:t>
      </w:r>
      <w:r w:rsidR="00202D50">
        <w:rPr>
          <w:lang w:eastAsia="ja-JP"/>
        </w:rPr>
        <w:t xml:space="preserve">ne expert suggested that a threshold may be appropriate to define “pure” elemental Hg, but not as a definition of “consisting of Hg”.  A 50% standard (or even lower) would seem more appropriate for “consisting”. </w:t>
      </w:r>
    </w:p>
    <w:p w14:paraId="64AE007E" w14:textId="3DB5E349" w:rsidR="005E2641" w:rsidRDefault="005E2641" w:rsidP="002D04ED">
      <w:pPr>
        <w:pStyle w:val="Normalnumber"/>
        <w:numPr>
          <w:ilvl w:val="0"/>
          <w:numId w:val="18"/>
        </w:numPr>
        <w:tabs>
          <w:tab w:val="clear" w:pos="1247"/>
          <w:tab w:val="clear" w:pos="1814"/>
          <w:tab w:val="clear" w:pos="2381"/>
          <w:tab w:val="clear" w:pos="2948"/>
          <w:tab w:val="clear" w:pos="3515"/>
          <w:tab w:val="clear" w:pos="4082"/>
          <w:tab w:val="left" w:pos="624"/>
        </w:tabs>
        <w:ind w:left="1247"/>
        <w:rPr>
          <w:lang w:eastAsia="ja-JP"/>
        </w:rPr>
      </w:pPr>
      <w:r w:rsidRPr="000855ED">
        <w:rPr>
          <w:lang w:eastAsia="ja-JP"/>
        </w:rPr>
        <w:t xml:space="preserve">Regarding mercury compounds, </w:t>
      </w:r>
      <w:r w:rsidR="00AB2B6C">
        <w:rPr>
          <w:lang w:eastAsia="ja-JP"/>
        </w:rPr>
        <w:t>A</w:t>
      </w:r>
      <w:r w:rsidRPr="000855ED">
        <w:rPr>
          <w:lang w:eastAsia="ja-JP"/>
        </w:rPr>
        <w:t xml:space="preserve">rticle 2 of the </w:t>
      </w:r>
      <w:r w:rsidR="002745F7">
        <w:rPr>
          <w:lang w:eastAsia="ja-JP"/>
        </w:rPr>
        <w:t>c</w:t>
      </w:r>
      <w:r w:rsidRPr="000855ED">
        <w:rPr>
          <w:lang w:eastAsia="ja-JP"/>
        </w:rPr>
        <w:t>onvention provides that “mercury compound” means any substance consisting of atoms of mercury and one or more of other atoms of other chemical elements that can be separated into different components only by chemical reactions. One expert noted that if the category was defined based on total mercury, it would be necessary to account for the fact that compounds would have lower percentages of mercury. For example, a waste consisting of 100</w:t>
      </w:r>
      <w:r w:rsidR="005C2DBA">
        <w:rPr>
          <w:lang w:eastAsia="ja-JP"/>
        </w:rPr>
        <w:t>%</w:t>
      </w:r>
      <w:r w:rsidRPr="000855ED">
        <w:rPr>
          <w:lang w:eastAsia="ja-JP"/>
        </w:rPr>
        <w:t xml:space="preserve"> calomel contained 85</w:t>
      </w:r>
      <w:r w:rsidR="005C2DBA">
        <w:rPr>
          <w:lang w:eastAsia="ja-JP"/>
        </w:rPr>
        <w:t>%</w:t>
      </w:r>
      <w:r w:rsidRPr="000855ED">
        <w:rPr>
          <w:lang w:eastAsia="ja-JP"/>
        </w:rPr>
        <w:t xml:space="preserve"> mercury</w:t>
      </w:r>
      <w:r w:rsidR="00AB2B6C">
        <w:rPr>
          <w:lang w:eastAsia="ja-JP"/>
        </w:rPr>
        <w:t>, and</w:t>
      </w:r>
      <w:r w:rsidR="002D04ED">
        <w:rPr>
          <w:lang w:eastAsia="ja-JP"/>
        </w:rPr>
        <w:t xml:space="preserve">, </w:t>
      </w:r>
      <w:r w:rsidR="002122C3" w:rsidRPr="002122C3">
        <w:rPr>
          <w:lang w:eastAsia="ja-JP"/>
        </w:rPr>
        <w:t>in the submissions from the experts in March 2019, o</w:t>
      </w:r>
      <w:r w:rsidR="00AB2B6C">
        <w:rPr>
          <w:lang w:eastAsia="ja-JP"/>
        </w:rPr>
        <w:t>ne expert indicated that this explanation would become a possible fact to set a lower threshold</w:t>
      </w:r>
      <w:r w:rsidRPr="000855ED">
        <w:rPr>
          <w:lang w:eastAsia="ja-JP"/>
        </w:rPr>
        <w:t xml:space="preserve">. </w:t>
      </w:r>
    </w:p>
    <w:p w14:paraId="0255CA88" w14:textId="69433424" w:rsidR="006F155D" w:rsidRPr="000855ED" w:rsidRDefault="005E2641" w:rsidP="002D04ED">
      <w:pPr>
        <w:pStyle w:val="Normalnumber"/>
        <w:numPr>
          <w:ilvl w:val="0"/>
          <w:numId w:val="18"/>
        </w:numPr>
        <w:tabs>
          <w:tab w:val="clear" w:pos="1247"/>
          <w:tab w:val="clear" w:pos="1814"/>
          <w:tab w:val="clear" w:pos="2381"/>
          <w:tab w:val="clear" w:pos="2948"/>
          <w:tab w:val="clear" w:pos="3515"/>
          <w:tab w:val="clear" w:pos="4082"/>
          <w:tab w:val="left" w:pos="624"/>
        </w:tabs>
        <w:ind w:left="1247"/>
        <w:rPr>
          <w:lang w:eastAsia="ja-JP"/>
        </w:rPr>
      </w:pPr>
      <w:r w:rsidRPr="000855ED">
        <w:rPr>
          <w:lang w:eastAsia="ja-JP"/>
        </w:rPr>
        <w:t>One expert</w:t>
      </w:r>
      <w:r>
        <w:rPr>
          <w:lang w:eastAsia="ja-JP"/>
        </w:rPr>
        <w:t xml:space="preserve"> </w:t>
      </w:r>
      <w:r w:rsidRPr="000855ED">
        <w:rPr>
          <w:lang w:eastAsia="ja-JP"/>
        </w:rPr>
        <w:t xml:space="preserve">suggested </w:t>
      </w:r>
      <w:r>
        <w:rPr>
          <w:lang w:eastAsia="ja-JP"/>
        </w:rPr>
        <w:t xml:space="preserve">establishing thresholds based on </w:t>
      </w:r>
      <w:r w:rsidRPr="000855ED">
        <w:rPr>
          <w:lang w:eastAsia="ja-JP"/>
        </w:rPr>
        <w:t>mercury concentration by weight</w:t>
      </w:r>
      <w:r>
        <w:rPr>
          <w:lang w:eastAsia="ja-JP"/>
        </w:rPr>
        <w:t>,</w:t>
      </w:r>
      <w:r w:rsidRPr="000855ED">
        <w:rPr>
          <w:lang w:eastAsia="ja-JP"/>
        </w:rPr>
        <w:t xml:space="preserve"> or list of waste. It appears reasonable to specify mercury concentration above which stabilization or solidification is required. However, if it is difficult to agree on specific values, listing may be an alternative approach</w:t>
      </w:r>
      <w:r w:rsidR="006F155D">
        <w:rPr>
          <w:lang w:eastAsia="ja-JP"/>
        </w:rPr>
        <w:t xml:space="preserve">. </w:t>
      </w:r>
      <w:r w:rsidR="00B2790D" w:rsidRPr="00B2790D">
        <w:rPr>
          <w:lang w:eastAsia="ja-JP"/>
        </w:rPr>
        <w:t>In the submissions from the experts in March 2019, o</w:t>
      </w:r>
      <w:r w:rsidR="006F155D">
        <w:rPr>
          <w:lang w:eastAsia="ja-JP"/>
        </w:rPr>
        <w:t>ne expert said that a</w:t>
      </w:r>
      <w:r w:rsidR="006F155D" w:rsidRPr="006F155D">
        <w:rPr>
          <w:lang w:eastAsia="ja-JP"/>
        </w:rPr>
        <w:t xml:space="preserve">n indicative list would be useful for informational purposes.  Any threshold adopted for </w:t>
      </w:r>
      <w:r w:rsidR="004C7964">
        <w:rPr>
          <w:lang w:eastAsia="ja-JP"/>
        </w:rPr>
        <w:t>c</w:t>
      </w:r>
      <w:r w:rsidR="006F155D" w:rsidRPr="006F155D">
        <w:rPr>
          <w:lang w:eastAsia="ja-JP"/>
        </w:rPr>
        <w:t>ategory (</w:t>
      </w:r>
      <w:r w:rsidR="004C7964">
        <w:rPr>
          <w:lang w:eastAsia="ja-JP"/>
        </w:rPr>
        <w:t>c</w:t>
      </w:r>
      <w:r w:rsidR="006F155D" w:rsidRPr="006F155D">
        <w:rPr>
          <w:lang w:eastAsia="ja-JP"/>
        </w:rPr>
        <w:t>) would theoretically apply to all waste categories.</w:t>
      </w:r>
    </w:p>
    <w:p w14:paraId="304764FA" w14:textId="77777777" w:rsidR="005E2641" w:rsidRPr="000855ED" w:rsidRDefault="005E2641" w:rsidP="005E2641">
      <w:pPr>
        <w:pStyle w:val="CH3"/>
        <w:rPr>
          <w:lang w:eastAsia="ja-JP"/>
        </w:rPr>
      </w:pPr>
      <w:r w:rsidRPr="000855ED">
        <w:rPr>
          <w:lang w:eastAsia="ja-JP"/>
        </w:rPr>
        <w:tab/>
      </w:r>
      <w:r>
        <w:rPr>
          <w:lang w:eastAsia="ja-JP"/>
        </w:rPr>
        <w:tab/>
      </w:r>
      <w:r w:rsidRPr="000855ED">
        <w:rPr>
          <w:lang w:eastAsia="ja-JP"/>
        </w:rPr>
        <w:t>Waste containing mercury or mercury compounds</w:t>
      </w:r>
    </w:p>
    <w:p w14:paraId="3DF98CAF" w14:textId="6E9D6B0B" w:rsidR="005E2641" w:rsidRPr="000855ED" w:rsidRDefault="005E2641" w:rsidP="002D04ED">
      <w:pPr>
        <w:pStyle w:val="Normalnumber"/>
        <w:numPr>
          <w:ilvl w:val="0"/>
          <w:numId w:val="18"/>
        </w:numPr>
        <w:tabs>
          <w:tab w:val="clear" w:pos="1247"/>
          <w:tab w:val="clear" w:pos="1814"/>
          <w:tab w:val="clear" w:pos="2381"/>
          <w:tab w:val="clear" w:pos="2948"/>
          <w:tab w:val="clear" w:pos="3515"/>
          <w:tab w:val="clear" w:pos="4082"/>
          <w:tab w:val="left" w:pos="624"/>
        </w:tabs>
        <w:ind w:left="1247"/>
        <w:rPr>
          <w:lang w:eastAsia="ja-JP"/>
        </w:rPr>
      </w:pPr>
      <w:proofErr w:type="gramStart"/>
      <w:r w:rsidRPr="000855ED">
        <w:rPr>
          <w:lang w:eastAsia="ja-JP"/>
        </w:rPr>
        <w:t>A number of</w:t>
      </w:r>
      <w:proofErr w:type="gramEnd"/>
      <w:r w:rsidRPr="000855ED">
        <w:rPr>
          <w:lang w:eastAsia="ja-JP"/>
        </w:rPr>
        <w:t xml:space="preserve"> experts saw no need for developing thresholds for waste containing mercury or mercury compound. The waste that fell under this category was discarded or used products and applications in which mercury was used intentionally. If inappropriately managed, such waste would lead to emissions and releases of mercury and mercury compounds that would potentially threaten human health and the environment. Hence, for these experts, no thresholds were needed for category B wastes as they were of the view that such wastes should all continue to be covered by </w:t>
      </w:r>
      <w:r w:rsidR="009F075C">
        <w:rPr>
          <w:lang w:eastAsia="ja-JP"/>
        </w:rPr>
        <w:t>A</w:t>
      </w:r>
      <w:r w:rsidRPr="000855ED">
        <w:rPr>
          <w:lang w:eastAsia="ja-JP"/>
        </w:rPr>
        <w:t xml:space="preserve">rticle 11. </w:t>
      </w:r>
      <w:r w:rsidR="00B2790D" w:rsidRPr="00B2790D">
        <w:rPr>
          <w:lang w:eastAsia="ja-JP"/>
        </w:rPr>
        <w:t>In the submissions from the experts in March 2019, t</w:t>
      </w:r>
      <w:r w:rsidR="00EC3AF3">
        <w:rPr>
          <w:lang w:eastAsia="ja-JP"/>
        </w:rPr>
        <w:t xml:space="preserve">wo </w:t>
      </w:r>
      <w:r w:rsidR="002D04ED">
        <w:rPr>
          <w:lang w:eastAsia="ja-JP"/>
        </w:rPr>
        <w:t>experts</w:t>
      </w:r>
      <w:r w:rsidR="00E1465E">
        <w:rPr>
          <w:lang w:eastAsia="ja-JP"/>
        </w:rPr>
        <w:t xml:space="preserve"> suggested that a</w:t>
      </w:r>
      <w:r w:rsidR="00E1465E" w:rsidRPr="00E1465E">
        <w:rPr>
          <w:lang w:eastAsia="ja-JP"/>
        </w:rPr>
        <w:t xml:space="preserve">n exhaustive list </w:t>
      </w:r>
      <w:r w:rsidR="00E1465E">
        <w:rPr>
          <w:lang w:eastAsia="ja-JP"/>
        </w:rPr>
        <w:t>would be</w:t>
      </w:r>
      <w:r w:rsidR="00E1465E" w:rsidRPr="00E1465E">
        <w:rPr>
          <w:lang w:eastAsia="ja-JP"/>
        </w:rPr>
        <w:t xml:space="preserve"> </w:t>
      </w:r>
      <w:proofErr w:type="gramStart"/>
      <w:r w:rsidR="00E1465E" w:rsidRPr="00E1465E">
        <w:rPr>
          <w:lang w:eastAsia="ja-JP"/>
        </w:rPr>
        <w:t>sufficient</w:t>
      </w:r>
      <w:proofErr w:type="gramEnd"/>
      <w:r w:rsidR="00E1465E">
        <w:rPr>
          <w:lang w:eastAsia="ja-JP"/>
        </w:rPr>
        <w:t xml:space="preserve"> without any thresholds.</w:t>
      </w:r>
      <w:r w:rsidR="009F075C">
        <w:rPr>
          <w:lang w:eastAsia="ja-JP"/>
        </w:rPr>
        <w:t xml:space="preserve"> </w:t>
      </w:r>
      <w:r w:rsidR="00B2790D" w:rsidRPr="00B2790D">
        <w:rPr>
          <w:lang w:eastAsia="ja-JP"/>
        </w:rPr>
        <w:t>In the submissions from the experts in March 2019, o</w:t>
      </w:r>
      <w:r w:rsidR="009F075C">
        <w:rPr>
          <w:lang w:eastAsia="ja-JP"/>
        </w:rPr>
        <w:t xml:space="preserve">ne expert pointed out the case of trace amount of mercury contained in products, such as a preservative. The expert questioned whether this kind of waste containing mercury or mercury compounds fall under category B or C </w:t>
      </w:r>
      <w:proofErr w:type="gramStart"/>
      <w:r w:rsidR="009F075C">
        <w:rPr>
          <w:lang w:eastAsia="ja-JP"/>
        </w:rPr>
        <w:t>despite the fact that</w:t>
      </w:r>
      <w:proofErr w:type="gramEnd"/>
      <w:r w:rsidR="009F075C">
        <w:rPr>
          <w:lang w:eastAsia="ja-JP"/>
        </w:rPr>
        <w:t xml:space="preserve"> mercury is intended used in products. </w:t>
      </w:r>
    </w:p>
    <w:p w14:paraId="2996F975" w14:textId="6B338966" w:rsidR="005E2641" w:rsidRPr="000855ED" w:rsidRDefault="005E2641" w:rsidP="002D04ED">
      <w:pPr>
        <w:pStyle w:val="Normalnumber"/>
        <w:numPr>
          <w:ilvl w:val="0"/>
          <w:numId w:val="18"/>
        </w:numPr>
        <w:tabs>
          <w:tab w:val="clear" w:pos="1247"/>
          <w:tab w:val="clear" w:pos="1814"/>
          <w:tab w:val="clear" w:pos="2381"/>
          <w:tab w:val="clear" w:pos="2948"/>
          <w:tab w:val="clear" w:pos="3515"/>
          <w:tab w:val="clear" w:pos="4082"/>
          <w:tab w:val="left" w:pos="624"/>
        </w:tabs>
        <w:ind w:left="1247"/>
        <w:rPr>
          <w:lang w:eastAsia="ja-JP"/>
        </w:rPr>
      </w:pPr>
      <w:r w:rsidRPr="000855ED">
        <w:rPr>
          <w:lang w:eastAsia="ja-JP"/>
        </w:rPr>
        <w:t xml:space="preserve">One expert noted, however, that identifying mercury-containing products might not always be easy. By listing them as wastes that exceeded the threshold, based on knowledge of their mercury </w:t>
      </w:r>
      <w:r w:rsidRPr="000855ED">
        <w:rPr>
          <w:lang w:eastAsia="ja-JP"/>
        </w:rPr>
        <w:lastRenderedPageBreak/>
        <w:t xml:space="preserve">content, they could be clearly identified. </w:t>
      </w:r>
      <w:r w:rsidR="00B2790D" w:rsidRPr="00B2790D">
        <w:rPr>
          <w:lang w:eastAsia="ja-JP"/>
        </w:rPr>
        <w:t>In the submissions from the experts in March 2019, o</w:t>
      </w:r>
      <w:r w:rsidR="009F075C">
        <w:rPr>
          <w:lang w:eastAsia="ja-JP"/>
        </w:rPr>
        <w:t xml:space="preserve">ne expert </w:t>
      </w:r>
      <w:r w:rsidR="00763F40">
        <w:rPr>
          <w:lang w:eastAsia="ja-JP"/>
        </w:rPr>
        <w:t xml:space="preserve">expressed a </w:t>
      </w:r>
      <w:r w:rsidR="009F075C">
        <w:rPr>
          <w:lang w:eastAsia="ja-JP"/>
        </w:rPr>
        <w:t xml:space="preserve">concern about the availability of test equipment. </w:t>
      </w:r>
      <w:proofErr w:type="gramStart"/>
      <w:r w:rsidRPr="000855ED">
        <w:rPr>
          <w:lang w:eastAsia="ja-JP"/>
        </w:rPr>
        <w:t>A number of</w:t>
      </w:r>
      <w:proofErr w:type="gramEnd"/>
      <w:r w:rsidRPr="000855ED">
        <w:rPr>
          <w:lang w:eastAsia="ja-JP"/>
        </w:rPr>
        <w:t xml:space="preserve"> experts noted that annex A of the Minamata Convention only listed products for mercury phase-out </w:t>
      </w:r>
      <w:r>
        <w:rPr>
          <w:lang w:eastAsia="ja-JP"/>
        </w:rPr>
        <w:t xml:space="preserve">and </w:t>
      </w:r>
      <w:r w:rsidRPr="000855ED">
        <w:rPr>
          <w:lang w:eastAsia="ja-JP"/>
        </w:rPr>
        <w:t xml:space="preserve">or phase-down based on the current and future availability of alternative products, and therefore the waste management of mercury-added products should not be limited to annex A, although that list might represent a starting point. </w:t>
      </w:r>
    </w:p>
    <w:p w14:paraId="1FECB5DA" w14:textId="5AA3F197" w:rsidR="005D1D1D" w:rsidRDefault="005E2641" w:rsidP="002D04ED">
      <w:pPr>
        <w:pStyle w:val="Normalnumber"/>
        <w:numPr>
          <w:ilvl w:val="0"/>
          <w:numId w:val="18"/>
        </w:numPr>
        <w:tabs>
          <w:tab w:val="clear" w:pos="1247"/>
          <w:tab w:val="clear" w:pos="1814"/>
          <w:tab w:val="clear" w:pos="2381"/>
          <w:tab w:val="clear" w:pos="2948"/>
          <w:tab w:val="clear" w:pos="3515"/>
          <w:tab w:val="clear" w:pos="4082"/>
          <w:tab w:val="left" w:pos="624"/>
        </w:tabs>
        <w:ind w:left="1247"/>
        <w:rPr>
          <w:lang w:eastAsia="ja-JP"/>
        </w:rPr>
      </w:pPr>
      <w:r w:rsidRPr="000855ED">
        <w:rPr>
          <w:lang w:eastAsia="ja-JP"/>
        </w:rPr>
        <w:t>One expert observed that</w:t>
      </w:r>
      <w:r>
        <w:rPr>
          <w:lang w:eastAsia="ja-JP"/>
        </w:rPr>
        <w:t>,</w:t>
      </w:r>
      <w:r w:rsidRPr="000855ED">
        <w:rPr>
          <w:lang w:eastAsia="ja-JP"/>
        </w:rPr>
        <w:t xml:space="preserve"> while many waste mercury-added products (e.g., thermometers, switches, fluorescent lamps</w:t>
      </w:r>
      <w:r>
        <w:rPr>
          <w:lang w:eastAsia="ja-JP"/>
        </w:rPr>
        <w:t>, dental amalgam</w:t>
      </w:r>
      <w:r w:rsidRPr="000855ED">
        <w:rPr>
          <w:lang w:eastAsia="ja-JP"/>
        </w:rPr>
        <w:t>)</w:t>
      </w:r>
      <w:r w:rsidRPr="00C2189F">
        <w:rPr>
          <w:lang w:eastAsia="ja-JP"/>
        </w:rPr>
        <w:t xml:space="preserve"> </w:t>
      </w:r>
      <w:r w:rsidRPr="000855ED">
        <w:rPr>
          <w:lang w:eastAsia="ja-JP"/>
        </w:rPr>
        <w:t xml:space="preserve">were easy to identify, there were categories that might sometimes, but not always, contain mercury and that were not readily distinguishable from their non-mercury alternatives. The latter categories could include button-cell batteries, paints, pigments, fireworks, mirrors and polyurethane flooring. </w:t>
      </w:r>
      <w:r w:rsidR="005D7E58" w:rsidRPr="000855ED">
        <w:rPr>
          <w:lang w:eastAsia="ja-JP"/>
        </w:rPr>
        <w:t xml:space="preserve">The same expert assigned the highest priority to products identified in part I of annex A of the </w:t>
      </w:r>
      <w:r w:rsidR="005C2DBA">
        <w:rPr>
          <w:lang w:eastAsia="ja-JP"/>
        </w:rPr>
        <w:t>c</w:t>
      </w:r>
      <w:r w:rsidR="005D7E58" w:rsidRPr="000855ED">
        <w:rPr>
          <w:lang w:eastAsia="ja-JP"/>
        </w:rPr>
        <w:t>onvention and other end-of-life products that could readily be identified as containing mercury or mercury compound, and second highest priority to end</w:t>
      </w:r>
      <w:r w:rsidR="005D7E58" w:rsidRPr="000855ED">
        <w:rPr>
          <w:lang w:eastAsia="ja-JP"/>
        </w:rPr>
        <w:noBreakHyphen/>
        <w:t>of</w:t>
      </w:r>
      <w:r w:rsidR="005D7E58" w:rsidRPr="000855ED">
        <w:rPr>
          <w:lang w:eastAsia="ja-JP"/>
        </w:rPr>
        <w:noBreakHyphen/>
        <w:t>life products that might contain mercury or mercury compounds but which were difficult to identify or distinguish from their non-mercury alternatives, since threshold development would probably require more time and work.</w:t>
      </w:r>
      <w:r w:rsidR="00D356B3">
        <w:rPr>
          <w:lang w:eastAsia="ja-JP"/>
        </w:rPr>
        <w:t xml:space="preserve"> </w:t>
      </w:r>
      <w:r w:rsidR="00B2790D" w:rsidRPr="00B2790D">
        <w:rPr>
          <w:lang w:eastAsia="ja-JP"/>
        </w:rPr>
        <w:t>In the submissions from the experts in March 2019, o</w:t>
      </w:r>
      <w:r w:rsidR="00307972">
        <w:rPr>
          <w:lang w:eastAsia="ja-JP"/>
        </w:rPr>
        <w:t xml:space="preserve">ne expert pointed out to consider Part II of Annex A of the convention. </w:t>
      </w:r>
      <w:r w:rsidR="00D356B3">
        <w:rPr>
          <w:lang w:eastAsia="ja-JP"/>
        </w:rPr>
        <w:t>One expert mentioned</w:t>
      </w:r>
      <w:r w:rsidR="00307972">
        <w:rPr>
          <w:lang w:eastAsia="ja-JP"/>
        </w:rPr>
        <w:t xml:space="preserve"> that mercury-added products under the convention should be treaded pursuant to Article 11.</w:t>
      </w:r>
      <w:r w:rsidR="007B6D04">
        <w:rPr>
          <w:lang w:eastAsia="ja-JP"/>
        </w:rPr>
        <w:t xml:space="preserve"> </w:t>
      </w:r>
      <w:r w:rsidR="000C6C35">
        <w:rPr>
          <w:rFonts w:hint="eastAsia"/>
          <w:lang w:eastAsia="ja-JP"/>
        </w:rPr>
        <w:t>One</w:t>
      </w:r>
      <w:r w:rsidR="00307972">
        <w:rPr>
          <w:lang w:eastAsia="ja-JP"/>
        </w:rPr>
        <w:t xml:space="preserve"> expert suggested to identify mercury-added products through a </w:t>
      </w:r>
      <w:r w:rsidR="005C2DBA">
        <w:rPr>
          <w:lang w:eastAsia="ja-JP"/>
        </w:rPr>
        <w:t>labelling requirement</w:t>
      </w:r>
      <w:r w:rsidR="00307972">
        <w:rPr>
          <w:lang w:eastAsia="ja-JP"/>
        </w:rPr>
        <w:t xml:space="preserve">, not a concentration-based threshold requiring mercury measurement capabilities at the field level. </w:t>
      </w:r>
      <w:r w:rsidR="005D7E58">
        <w:rPr>
          <w:lang w:eastAsia="ja-JP"/>
        </w:rPr>
        <w:t>One expert suggested to consider these products as “might contain mercury” and to treat these products as “do contain mercury” until testing of these products is conducted.</w:t>
      </w:r>
    </w:p>
    <w:tbl>
      <w:tblPr>
        <w:tblW w:w="0" w:type="auto"/>
        <w:tblLook w:val="01E0" w:firstRow="1" w:lastRow="1" w:firstColumn="1" w:lastColumn="1" w:noHBand="0" w:noVBand="0"/>
      </w:tblPr>
      <w:tblGrid>
        <w:gridCol w:w="3165"/>
        <w:gridCol w:w="3165"/>
        <w:gridCol w:w="3166"/>
      </w:tblGrid>
      <w:tr w:rsidR="000C6C35" w14:paraId="25051E4C" w14:textId="77777777" w:rsidTr="00975DAA">
        <w:tc>
          <w:tcPr>
            <w:tcW w:w="3237" w:type="dxa"/>
          </w:tcPr>
          <w:p w14:paraId="177AB3D8" w14:textId="77777777" w:rsidR="000C6C35" w:rsidRDefault="000C6C35" w:rsidP="00975DAA">
            <w:pPr>
              <w:pStyle w:val="Normal-pool"/>
            </w:pPr>
          </w:p>
        </w:tc>
        <w:tc>
          <w:tcPr>
            <w:tcW w:w="3237" w:type="dxa"/>
            <w:tcBorders>
              <w:bottom w:val="single" w:sz="4" w:space="0" w:color="auto"/>
            </w:tcBorders>
          </w:tcPr>
          <w:p w14:paraId="595225AE" w14:textId="77777777" w:rsidR="000C6C35" w:rsidRDefault="000C6C35" w:rsidP="00975DAA">
            <w:pPr>
              <w:pStyle w:val="Normal-pool"/>
            </w:pPr>
          </w:p>
        </w:tc>
        <w:tc>
          <w:tcPr>
            <w:tcW w:w="3238" w:type="dxa"/>
          </w:tcPr>
          <w:p w14:paraId="3F7C779A" w14:textId="77777777" w:rsidR="000C6C35" w:rsidRDefault="000C6C35" w:rsidP="00975DAA">
            <w:pPr>
              <w:pStyle w:val="Normal-pool"/>
            </w:pPr>
          </w:p>
        </w:tc>
      </w:tr>
    </w:tbl>
    <w:p w14:paraId="50680ACC" w14:textId="77777777" w:rsidR="000C6C35" w:rsidRDefault="000C6C35">
      <w:pPr>
        <w:pStyle w:val="Normalnumber"/>
        <w:numPr>
          <w:ilvl w:val="0"/>
          <w:numId w:val="0"/>
        </w:numPr>
        <w:tabs>
          <w:tab w:val="clear" w:pos="1247"/>
          <w:tab w:val="clear" w:pos="1814"/>
          <w:tab w:val="clear" w:pos="2381"/>
          <w:tab w:val="clear" w:pos="2948"/>
          <w:tab w:val="clear" w:pos="3515"/>
          <w:tab w:val="clear" w:pos="4082"/>
          <w:tab w:val="left" w:pos="624"/>
        </w:tabs>
        <w:rPr>
          <w:lang w:eastAsia="ja-JP"/>
        </w:rPr>
      </w:pPr>
    </w:p>
    <w:sectPr w:rsidR="000C6C35" w:rsidSect="002D04ED">
      <w:headerReference w:type="even" r:id="rId16"/>
      <w:headerReference w:type="default" r:id="rId17"/>
      <w:footerReference w:type="even" r:id="rId18"/>
      <w:footerReference w:type="default" r:id="rId19"/>
      <w:footerReference w:type="first" r:id="rId20"/>
      <w:pgSz w:w="11906" w:h="16838" w:code="9"/>
      <w:pgMar w:top="907" w:right="992" w:bottom="1418" w:left="1418" w:header="539" w:footer="567"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5C8BB" w14:textId="77777777" w:rsidR="00EE05B1" w:rsidRDefault="00EE05B1">
      <w:r>
        <w:separator/>
      </w:r>
    </w:p>
    <w:p w14:paraId="0722568C" w14:textId="77777777" w:rsidR="00EE05B1" w:rsidRDefault="00EE05B1"/>
  </w:endnote>
  <w:endnote w:type="continuationSeparator" w:id="0">
    <w:p w14:paraId="1632932C" w14:textId="77777777" w:rsidR="00EE05B1" w:rsidRDefault="00EE05B1">
      <w:r>
        <w:continuationSeparator/>
      </w:r>
    </w:p>
    <w:p w14:paraId="2D44BD40" w14:textId="77777777" w:rsidR="00EE05B1" w:rsidRDefault="00EE05B1"/>
  </w:endnote>
  <w:endnote w:type="continuationNotice" w:id="1">
    <w:p w14:paraId="142B59C8" w14:textId="77777777" w:rsidR="00EE05B1" w:rsidRDefault="00EE05B1"/>
    <w:p w14:paraId="5E20051A" w14:textId="77777777" w:rsidR="00EE05B1" w:rsidRDefault="00EE05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Lucida Grande">
    <w:altName w:val="Segoe UI"/>
    <w:charset w:val="00"/>
    <w:family w:val="auto"/>
    <w:pitch w:val="variable"/>
    <w:sig w:usb0="00000000" w:usb1="5000A1FF" w:usb2="00000000" w:usb3="00000000" w:csb0="000001BF" w:csb1="00000000"/>
  </w:font>
  <w:font w:name="FangSong_GB2312">
    <w:altName w:val="Microsoft YaHei"/>
    <w:charset w:val="86"/>
    <w:family w:val="modern"/>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FFBAA" w14:textId="004F5197" w:rsidR="001C4BC4" w:rsidRDefault="001C4BC4" w:rsidP="001C4BC4">
    <w:pPr>
      <w:pStyle w:val="Footer"/>
    </w:pPr>
    <w:r>
      <w:fldChar w:fldCharType="begin"/>
    </w:r>
    <w:r>
      <w:instrText xml:space="preserve"> PAGE   \* MERGEFORMAT </w:instrText>
    </w:r>
    <w:r>
      <w:fldChar w:fldCharType="separate"/>
    </w:r>
    <w:r>
      <w:rPr>
        <w:noProof/>
      </w:rPr>
      <w:t>2</w:t>
    </w:r>
    <w:r>
      <w:rPr>
        <w:noProof/>
      </w:rPr>
      <w:fldChar w:fldCharType="end"/>
    </w:r>
  </w:p>
  <w:p w14:paraId="42C65723" w14:textId="77777777" w:rsidR="00815DA8" w:rsidRDefault="00815DA8" w:rsidP="002D04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B236A" w14:textId="7DF9CD9E" w:rsidR="001C4BC4" w:rsidRDefault="001C4BC4">
    <w:pPr>
      <w:pStyle w:val="Footer"/>
      <w:jc w:val="right"/>
    </w:pPr>
    <w:r>
      <w:fldChar w:fldCharType="begin"/>
    </w:r>
    <w:r>
      <w:instrText xml:space="preserve"> PAGE   \* MERGEFORMAT </w:instrText>
    </w:r>
    <w:r>
      <w:fldChar w:fldCharType="separate"/>
    </w:r>
    <w:r>
      <w:rPr>
        <w:noProof/>
      </w:rPr>
      <w:t>2</w:t>
    </w:r>
    <w:r>
      <w:rPr>
        <w:noProof/>
      </w:rPr>
      <w:fldChar w:fldCharType="end"/>
    </w:r>
  </w:p>
  <w:p w14:paraId="114A9AFD" w14:textId="77777777" w:rsidR="001C4BC4" w:rsidRDefault="001C4BC4" w:rsidP="002D04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9A2EB" w14:textId="37009B7D" w:rsidR="001C4BC4" w:rsidRDefault="001C4BC4">
    <w:pPr>
      <w:pStyle w:val="Footer"/>
    </w:pPr>
    <w:r w:rsidRPr="002D04ED">
      <w:fldChar w:fldCharType="begin"/>
    </w:r>
    <w:r>
      <w:instrText xml:space="preserve"> PAGE   \* MERGEFORMAT </w:instrText>
    </w:r>
    <w:r w:rsidRPr="002D04ED">
      <w:fldChar w:fldCharType="separate"/>
    </w:r>
    <w:r>
      <w:rPr>
        <w:noProof/>
      </w:rPr>
      <w:t>2</w:t>
    </w:r>
    <w:r w:rsidRPr="002D04ED">
      <w:fldChar w:fldCharType="end"/>
    </w:r>
  </w:p>
  <w:p w14:paraId="65CBBFC0" w14:textId="77777777" w:rsidR="00815DA8" w:rsidRPr="002D04ED" w:rsidRDefault="00815DA8" w:rsidP="002D04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B236E" w14:textId="77777777" w:rsidR="00EE05B1" w:rsidRDefault="00EE05B1" w:rsidP="00C87C25">
      <w:pPr>
        <w:ind w:left="624"/>
      </w:pPr>
      <w:r w:rsidRPr="002D04ED">
        <w:separator/>
      </w:r>
    </w:p>
    <w:p w14:paraId="15EB22D5" w14:textId="77777777" w:rsidR="00EE05B1" w:rsidRPr="002D04ED" w:rsidRDefault="00EE05B1" w:rsidP="002D04ED"/>
  </w:footnote>
  <w:footnote w:type="continuationSeparator" w:id="0">
    <w:p w14:paraId="46A86E8E" w14:textId="77777777" w:rsidR="00EE05B1" w:rsidRDefault="00EE05B1">
      <w:r>
        <w:continuationSeparator/>
      </w:r>
    </w:p>
    <w:p w14:paraId="46A6291C" w14:textId="77777777" w:rsidR="00EE05B1" w:rsidRDefault="00EE05B1"/>
  </w:footnote>
  <w:footnote w:type="continuationNotice" w:id="1">
    <w:p w14:paraId="31C508A7" w14:textId="77777777" w:rsidR="00EE05B1" w:rsidRDefault="00EE05B1"/>
    <w:p w14:paraId="6EE9C8A8" w14:textId="77777777" w:rsidR="00EE05B1" w:rsidRDefault="00EE05B1"/>
  </w:footnote>
  <w:footnote w:id="2">
    <w:p w14:paraId="42730EFF" w14:textId="77777777" w:rsidR="00B45DD0" w:rsidRPr="002C347B" w:rsidRDefault="00B45DD0" w:rsidP="00C87C25">
      <w:pPr>
        <w:pStyle w:val="FootnoteText"/>
        <w:rPr>
          <w:sz w:val="20"/>
          <w:lang w:val="en-GB"/>
        </w:rPr>
      </w:pPr>
      <w:r>
        <w:rPr>
          <w:rStyle w:val="FootnoteReference"/>
        </w:rPr>
        <w:footnoteRef/>
      </w:r>
      <w:r w:rsidRPr="002C347B">
        <w:rPr>
          <w:sz w:val="20"/>
          <w:lang w:val="en-GB"/>
        </w:rPr>
        <w:t xml:space="preserve"> This document has not been formally edited.</w:t>
      </w:r>
    </w:p>
  </w:footnote>
  <w:footnote w:id="3">
    <w:p w14:paraId="40C1CB49" w14:textId="77777777" w:rsidR="00763F40" w:rsidRPr="0068397A" w:rsidRDefault="00763F40" w:rsidP="00763F40">
      <w:pPr>
        <w:pStyle w:val="FootnoteText"/>
        <w:rPr>
          <w:szCs w:val="18"/>
          <w:lang w:val="en-US"/>
        </w:rPr>
      </w:pPr>
      <w:r w:rsidRPr="0068397A">
        <w:rPr>
          <w:rStyle w:val="FootnoteReference"/>
          <w:sz w:val="18"/>
        </w:rPr>
        <w:footnoteRef/>
      </w:r>
      <w:r w:rsidRPr="0068397A">
        <w:rPr>
          <w:szCs w:val="18"/>
          <w:lang w:val="en-US"/>
        </w:rPr>
        <w:t xml:space="preserve"> https://www.admin.ch/opc/fr/classified-compilation/20141858/index.html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33323" w14:textId="77777777" w:rsidR="00815DA8" w:rsidRDefault="00815DA8" w:rsidP="00815DA8">
    <w:pPr>
      <w:pStyle w:val="Header"/>
    </w:pPr>
    <w:r w:rsidRPr="00815DA8">
      <w:t>UNEP/MC/WT.1/3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7BC30" w14:textId="77777777" w:rsidR="00815DA8" w:rsidRPr="00815DA8" w:rsidRDefault="00815DA8" w:rsidP="002D04ED">
    <w:pPr>
      <w:pStyle w:val="Header"/>
      <w:jc w:val="right"/>
      <w:rPr>
        <w:szCs w:val="18"/>
      </w:rPr>
    </w:pPr>
    <w:r w:rsidRPr="00CD7C69">
      <w:rPr>
        <w:bCs/>
        <w:szCs w:val="18"/>
      </w:rPr>
      <w:t>UNEP/MC/</w:t>
    </w:r>
    <w:r>
      <w:rPr>
        <w:bCs/>
        <w:szCs w:val="18"/>
      </w:rPr>
      <w:t>WT</w:t>
    </w:r>
    <w:r w:rsidRPr="00CD7C69">
      <w:rPr>
        <w:bCs/>
        <w:szCs w:val="18"/>
      </w:rPr>
      <w:t>.1/</w:t>
    </w:r>
    <w:r>
      <w:rPr>
        <w:bCs/>
        <w:szCs w:val="1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069E5"/>
    <w:multiLevelType w:val="multilevel"/>
    <w:tmpl w:val="C816773E"/>
    <w:lvl w:ilvl="0">
      <w:start w:val="1"/>
      <w:numFmt w:val="decimal"/>
      <w:lvlText w:val="%1."/>
      <w:lvlJc w:val="left"/>
      <w:pPr>
        <w:tabs>
          <w:tab w:val="num" w:pos="1135"/>
        </w:tabs>
        <w:ind w:left="1248" w:firstLine="0"/>
      </w:pPr>
      <w:rPr>
        <w:rFonts w:hint="default"/>
      </w:rPr>
    </w:lvl>
    <w:lvl w:ilvl="1">
      <w:start w:val="1"/>
      <w:numFmt w:val="lowerLetter"/>
      <w:lvlText w:val="(%2)"/>
      <w:lvlJc w:val="left"/>
      <w:pPr>
        <w:tabs>
          <w:tab w:val="num" w:pos="492"/>
        </w:tabs>
        <w:ind w:left="605" w:firstLine="567"/>
      </w:pPr>
      <w:rPr>
        <w:rFonts w:hint="default"/>
      </w:rPr>
    </w:lvl>
    <w:lvl w:ilvl="2">
      <w:start w:val="1"/>
      <w:numFmt w:val="lowerLetter"/>
      <w:lvlText w:val="(%3)"/>
      <w:lvlJc w:val="left"/>
      <w:pPr>
        <w:tabs>
          <w:tab w:val="num" w:pos="492"/>
        </w:tabs>
        <w:ind w:left="2306" w:hanging="567"/>
      </w:pPr>
      <w:rPr>
        <w:rFonts w:hint="default"/>
      </w:rPr>
    </w:lvl>
    <w:lvl w:ilvl="3">
      <w:start w:val="1"/>
      <w:numFmt w:val="lowerLetter"/>
      <w:lvlText w:val="%4."/>
      <w:lvlJc w:val="left"/>
      <w:pPr>
        <w:tabs>
          <w:tab w:val="num" w:pos="492"/>
        </w:tabs>
        <w:ind w:left="2873" w:hanging="567"/>
      </w:pPr>
      <w:rPr>
        <w:rFonts w:hint="default"/>
      </w:rPr>
    </w:lvl>
    <w:lvl w:ilvl="4">
      <w:start w:val="1"/>
      <w:numFmt w:val="lowerRoman"/>
      <w:lvlText w:val="%5."/>
      <w:lvlJc w:val="left"/>
      <w:pPr>
        <w:tabs>
          <w:tab w:val="num" w:pos="492"/>
        </w:tabs>
        <w:ind w:left="3440" w:hanging="567"/>
      </w:pPr>
      <w:rPr>
        <w:rFonts w:hint="default"/>
      </w:rPr>
    </w:lvl>
    <w:lvl w:ilvl="5">
      <w:start w:val="1"/>
      <w:numFmt w:val="lowerRoman"/>
      <w:lvlText w:val="%6."/>
      <w:lvlJc w:val="right"/>
      <w:pPr>
        <w:tabs>
          <w:tab w:val="num" w:pos="7193"/>
        </w:tabs>
        <w:ind w:left="7193" w:hanging="180"/>
      </w:pPr>
      <w:rPr>
        <w:rFonts w:hint="default"/>
      </w:rPr>
    </w:lvl>
    <w:lvl w:ilvl="6">
      <w:start w:val="1"/>
      <w:numFmt w:val="decimal"/>
      <w:lvlText w:val="%7."/>
      <w:lvlJc w:val="left"/>
      <w:pPr>
        <w:tabs>
          <w:tab w:val="num" w:pos="7913"/>
        </w:tabs>
        <w:ind w:left="7913" w:hanging="360"/>
      </w:pPr>
      <w:rPr>
        <w:rFonts w:hint="default"/>
      </w:rPr>
    </w:lvl>
    <w:lvl w:ilvl="7">
      <w:start w:val="1"/>
      <w:numFmt w:val="lowerLetter"/>
      <w:lvlText w:val="%8."/>
      <w:lvlJc w:val="left"/>
      <w:pPr>
        <w:tabs>
          <w:tab w:val="num" w:pos="8633"/>
        </w:tabs>
        <w:ind w:left="8633" w:hanging="360"/>
      </w:pPr>
      <w:rPr>
        <w:rFonts w:hint="default"/>
      </w:rPr>
    </w:lvl>
    <w:lvl w:ilvl="8">
      <w:start w:val="1"/>
      <w:numFmt w:val="lowerRoman"/>
      <w:lvlText w:val="%9."/>
      <w:lvlJc w:val="right"/>
      <w:pPr>
        <w:tabs>
          <w:tab w:val="num" w:pos="9353"/>
        </w:tabs>
        <w:ind w:left="9353" w:hanging="180"/>
      </w:pPr>
      <w:rPr>
        <w:rFonts w:hint="default"/>
      </w:rPr>
    </w:lvl>
  </w:abstractNum>
  <w:abstractNum w:abstractNumId="1" w15:restartNumberingAfterBreak="0">
    <w:nsid w:val="119E0ACA"/>
    <w:multiLevelType w:val="hybridMultilevel"/>
    <w:tmpl w:val="4448D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ED63C2"/>
    <w:multiLevelType w:val="hybridMultilevel"/>
    <w:tmpl w:val="968C14E8"/>
    <w:lvl w:ilvl="0" w:tplc="A072B35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21D0744"/>
    <w:multiLevelType w:val="multilevel"/>
    <w:tmpl w:val="8434236A"/>
    <w:lvl w:ilvl="0">
      <w:start w:val="1"/>
      <w:numFmt w:val="decimal"/>
      <w:lvlText w:val="%1."/>
      <w:lvlJc w:val="left"/>
      <w:pPr>
        <w:tabs>
          <w:tab w:val="num" w:pos="1135"/>
        </w:tabs>
        <w:ind w:left="1248" w:firstLine="0"/>
      </w:pPr>
      <w:rPr>
        <w:rFonts w:hint="default"/>
        <w:b w:val="0"/>
        <w:sz w:val="20"/>
      </w:rPr>
    </w:lvl>
    <w:lvl w:ilvl="1">
      <w:start w:val="1"/>
      <w:numFmt w:val="lowerLetter"/>
      <w:lvlText w:val="(%2)"/>
      <w:lvlJc w:val="left"/>
      <w:pPr>
        <w:tabs>
          <w:tab w:val="num" w:pos="492"/>
        </w:tabs>
        <w:ind w:left="605" w:firstLine="567"/>
      </w:pPr>
      <w:rPr>
        <w:rFonts w:hint="default"/>
      </w:rPr>
    </w:lvl>
    <w:lvl w:ilvl="2">
      <w:start w:val="1"/>
      <w:numFmt w:val="lowerRoman"/>
      <w:lvlText w:val="(%3)"/>
      <w:lvlJc w:val="left"/>
      <w:pPr>
        <w:tabs>
          <w:tab w:val="num" w:pos="492"/>
        </w:tabs>
        <w:ind w:left="2306" w:hanging="567"/>
      </w:pPr>
      <w:rPr>
        <w:rFonts w:hint="default"/>
      </w:rPr>
    </w:lvl>
    <w:lvl w:ilvl="3">
      <w:start w:val="1"/>
      <w:numFmt w:val="lowerLetter"/>
      <w:lvlText w:val="%4."/>
      <w:lvlJc w:val="left"/>
      <w:pPr>
        <w:tabs>
          <w:tab w:val="num" w:pos="492"/>
        </w:tabs>
        <w:ind w:left="2873" w:hanging="567"/>
      </w:pPr>
      <w:rPr>
        <w:rFonts w:hint="default"/>
      </w:rPr>
    </w:lvl>
    <w:lvl w:ilvl="4">
      <w:start w:val="1"/>
      <w:numFmt w:val="lowerRoman"/>
      <w:lvlText w:val="%5."/>
      <w:lvlJc w:val="left"/>
      <w:pPr>
        <w:tabs>
          <w:tab w:val="num" w:pos="492"/>
        </w:tabs>
        <w:ind w:left="3440" w:hanging="567"/>
      </w:pPr>
      <w:rPr>
        <w:rFonts w:hint="default"/>
      </w:rPr>
    </w:lvl>
    <w:lvl w:ilvl="5">
      <w:start w:val="1"/>
      <w:numFmt w:val="lowerRoman"/>
      <w:lvlText w:val="%6."/>
      <w:lvlJc w:val="right"/>
      <w:pPr>
        <w:tabs>
          <w:tab w:val="num" w:pos="7193"/>
        </w:tabs>
        <w:ind w:left="7193" w:hanging="180"/>
      </w:pPr>
      <w:rPr>
        <w:rFonts w:hint="default"/>
      </w:rPr>
    </w:lvl>
    <w:lvl w:ilvl="6">
      <w:start w:val="1"/>
      <w:numFmt w:val="decimal"/>
      <w:lvlText w:val="%7."/>
      <w:lvlJc w:val="left"/>
      <w:pPr>
        <w:tabs>
          <w:tab w:val="num" w:pos="7913"/>
        </w:tabs>
        <w:ind w:left="7913" w:hanging="360"/>
      </w:pPr>
      <w:rPr>
        <w:rFonts w:hint="default"/>
      </w:rPr>
    </w:lvl>
    <w:lvl w:ilvl="7">
      <w:start w:val="1"/>
      <w:numFmt w:val="lowerLetter"/>
      <w:lvlText w:val="%8."/>
      <w:lvlJc w:val="left"/>
      <w:pPr>
        <w:tabs>
          <w:tab w:val="num" w:pos="8633"/>
        </w:tabs>
        <w:ind w:left="8633" w:hanging="360"/>
      </w:pPr>
      <w:rPr>
        <w:rFonts w:hint="default"/>
      </w:rPr>
    </w:lvl>
    <w:lvl w:ilvl="8">
      <w:start w:val="1"/>
      <w:numFmt w:val="lowerRoman"/>
      <w:lvlText w:val="%9."/>
      <w:lvlJc w:val="right"/>
      <w:pPr>
        <w:tabs>
          <w:tab w:val="num" w:pos="9353"/>
        </w:tabs>
        <w:ind w:left="9353" w:hanging="180"/>
      </w:pPr>
      <w:rPr>
        <w:rFonts w:hint="default"/>
      </w:rPr>
    </w:lvl>
  </w:abstractNum>
  <w:abstractNum w:abstractNumId="4" w15:restartNumberingAfterBreak="0">
    <w:nsid w:val="13F31152"/>
    <w:multiLevelType w:val="hybridMultilevel"/>
    <w:tmpl w:val="F0CEB842"/>
    <w:lvl w:ilvl="0" w:tplc="0809000F">
      <w:start w:val="1"/>
      <w:numFmt w:val="decimal"/>
      <w:lvlText w:val="%1."/>
      <w:lvlJc w:val="left"/>
      <w:pPr>
        <w:ind w:left="720" w:hanging="360"/>
      </w:pPr>
    </w:lvl>
    <w:lvl w:ilvl="1" w:tplc="3EACBA10">
      <w:start w:val="1"/>
      <w:numFmt w:val="lowerLetter"/>
      <w:lvlText w:val="(%2)"/>
      <w:lvlJc w:val="left"/>
      <w:pPr>
        <w:ind w:left="1590" w:hanging="51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2D1F22"/>
    <w:multiLevelType w:val="hybridMultilevel"/>
    <w:tmpl w:val="F0CEB842"/>
    <w:lvl w:ilvl="0" w:tplc="0809000F">
      <w:start w:val="1"/>
      <w:numFmt w:val="decimal"/>
      <w:lvlText w:val="%1."/>
      <w:lvlJc w:val="left"/>
      <w:pPr>
        <w:ind w:left="720" w:hanging="360"/>
      </w:pPr>
    </w:lvl>
    <w:lvl w:ilvl="1" w:tplc="3EACBA10">
      <w:start w:val="1"/>
      <w:numFmt w:val="lowerLetter"/>
      <w:lvlText w:val="(%2)"/>
      <w:lvlJc w:val="left"/>
      <w:pPr>
        <w:ind w:left="1590" w:hanging="51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7" w15:restartNumberingAfterBreak="0">
    <w:nsid w:val="1D200F8F"/>
    <w:multiLevelType w:val="hybridMultilevel"/>
    <w:tmpl w:val="A502C2FA"/>
    <w:lvl w:ilvl="0" w:tplc="BC8E222C">
      <w:start w:val="1"/>
      <w:numFmt w:val="lowerLetter"/>
      <w:lvlText w:val="(%1)"/>
      <w:lvlJc w:val="left"/>
      <w:pPr>
        <w:ind w:left="720" w:hanging="360"/>
      </w:pPr>
      <w:rPr>
        <w:rFonts w:hint="default"/>
      </w:rPr>
    </w:lvl>
    <w:lvl w:ilvl="1" w:tplc="A072B35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3512B2"/>
    <w:multiLevelType w:val="hybridMultilevel"/>
    <w:tmpl w:val="F0CEB842"/>
    <w:lvl w:ilvl="0" w:tplc="0809000F">
      <w:start w:val="1"/>
      <w:numFmt w:val="decimal"/>
      <w:lvlText w:val="%1."/>
      <w:lvlJc w:val="left"/>
      <w:pPr>
        <w:ind w:left="720" w:hanging="360"/>
      </w:pPr>
    </w:lvl>
    <w:lvl w:ilvl="1" w:tplc="3EACBA10">
      <w:start w:val="1"/>
      <w:numFmt w:val="lowerLetter"/>
      <w:lvlText w:val="(%2)"/>
      <w:lvlJc w:val="left"/>
      <w:pPr>
        <w:ind w:left="1590" w:hanging="51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C8467F"/>
    <w:multiLevelType w:val="hybridMultilevel"/>
    <w:tmpl w:val="F0CEB842"/>
    <w:lvl w:ilvl="0" w:tplc="0809000F">
      <w:start w:val="1"/>
      <w:numFmt w:val="decimal"/>
      <w:lvlText w:val="%1."/>
      <w:lvlJc w:val="left"/>
      <w:pPr>
        <w:ind w:left="720" w:hanging="360"/>
      </w:pPr>
    </w:lvl>
    <w:lvl w:ilvl="1" w:tplc="3EACBA10">
      <w:start w:val="1"/>
      <w:numFmt w:val="lowerLetter"/>
      <w:lvlText w:val="(%2)"/>
      <w:lvlJc w:val="left"/>
      <w:pPr>
        <w:ind w:left="1590" w:hanging="51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4E786E"/>
    <w:multiLevelType w:val="multilevel"/>
    <w:tmpl w:val="C816773E"/>
    <w:lvl w:ilvl="0">
      <w:start w:val="1"/>
      <w:numFmt w:val="decimal"/>
      <w:lvlText w:val="%1."/>
      <w:lvlJc w:val="left"/>
      <w:pPr>
        <w:tabs>
          <w:tab w:val="num" w:pos="1135"/>
        </w:tabs>
        <w:ind w:left="1248" w:firstLine="0"/>
      </w:pPr>
      <w:rPr>
        <w:rFonts w:hint="default"/>
      </w:rPr>
    </w:lvl>
    <w:lvl w:ilvl="1">
      <w:start w:val="1"/>
      <w:numFmt w:val="lowerLetter"/>
      <w:lvlText w:val="(%2)"/>
      <w:lvlJc w:val="left"/>
      <w:pPr>
        <w:tabs>
          <w:tab w:val="num" w:pos="492"/>
        </w:tabs>
        <w:ind w:left="605" w:firstLine="567"/>
      </w:pPr>
      <w:rPr>
        <w:rFonts w:hint="default"/>
      </w:rPr>
    </w:lvl>
    <w:lvl w:ilvl="2">
      <w:start w:val="1"/>
      <w:numFmt w:val="lowerLetter"/>
      <w:lvlText w:val="(%3)"/>
      <w:lvlJc w:val="left"/>
      <w:pPr>
        <w:tabs>
          <w:tab w:val="num" w:pos="492"/>
        </w:tabs>
        <w:ind w:left="2306" w:hanging="567"/>
      </w:pPr>
      <w:rPr>
        <w:rFonts w:hint="default"/>
      </w:rPr>
    </w:lvl>
    <w:lvl w:ilvl="3">
      <w:start w:val="1"/>
      <w:numFmt w:val="lowerLetter"/>
      <w:lvlText w:val="%4."/>
      <w:lvlJc w:val="left"/>
      <w:pPr>
        <w:tabs>
          <w:tab w:val="num" w:pos="492"/>
        </w:tabs>
        <w:ind w:left="2873" w:hanging="567"/>
      </w:pPr>
      <w:rPr>
        <w:rFonts w:hint="default"/>
      </w:rPr>
    </w:lvl>
    <w:lvl w:ilvl="4">
      <w:start w:val="1"/>
      <w:numFmt w:val="lowerRoman"/>
      <w:lvlText w:val="%5."/>
      <w:lvlJc w:val="left"/>
      <w:pPr>
        <w:tabs>
          <w:tab w:val="num" w:pos="492"/>
        </w:tabs>
        <w:ind w:left="3440" w:hanging="567"/>
      </w:pPr>
      <w:rPr>
        <w:rFonts w:hint="default"/>
      </w:rPr>
    </w:lvl>
    <w:lvl w:ilvl="5">
      <w:start w:val="1"/>
      <w:numFmt w:val="lowerRoman"/>
      <w:lvlText w:val="%6."/>
      <w:lvlJc w:val="right"/>
      <w:pPr>
        <w:tabs>
          <w:tab w:val="num" w:pos="7193"/>
        </w:tabs>
        <w:ind w:left="7193" w:hanging="180"/>
      </w:pPr>
      <w:rPr>
        <w:rFonts w:hint="default"/>
      </w:rPr>
    </w:lvl>
    <w:lvl w:ilvl="6">
      <w:start w:val="1"/>
      <w:numFmt w:val="decimal"/>
      <w:lvlText w:val="%7."/>
      <w:lvlJc w:val="left"/>
      <w:pPr>
        <w:tabs>
          <w:tab w:val="num" w:pos="7913"/>
        </w:tabs>
        <w:ind w:left="7913" w:hanging="360"/>
      </w:pPr>
      <w:rPr>
        <w:rFonts w:hint="default"/>
      </w:rPr>
    </w:lvl>
    <w:lvl w:ilvl="7">
      <w:start w:val="1"/>
      <w:numFmt w:val="lowerLetter"/>
      <w:lvlText w:val="%8."/>
      <w:lvlJc w:val="left"/>
      <w:pPr>
        <w:tabs>
          <w:tab w:val="num" w:pos="8633"/>
        </w:tabs>
        <w:ind w:left="8633" w:hanging="360"/>
      </w:pPr>
      <w:rPr>
        <w:rFonts w:hint="default"/>
      </w:rPr>
    </w:lvl>
    <w:lvl w:ilvl="8">
      <w:start w:val="1"/>
      <w:numFmt w:val="lowerRoman"/>
      <w:lvlText w:val="%9."/>
      <w:lvlJc w:val="right"/>
      <w:pPr>
        <w:tabs>
          <w:tab w:val="num" w:pos="9353"/>
        </w:tabs>
        <w:ind w:left="9353" w:hanging="180"/>
      </w:pPr>
      <w:rPr>
        <w:rFonts w:hint="default"/>
      </w:rPr>
    </w:lvl>
  </w:abstractNum>
  <w:abstractNum w:abstractNumId="11" w15:restartNumberingAfterBreak="0">
    <w:nsid w:val="2A3E42FD"/>
    <w:multiLevelType w:val="hybridMultilevel"/>
    <w:tmpl w:val="2F66C8FA"/>
    <w:styleLink w:val="Importeradestilen12"/>
    <w:lvl w:ilvl="0" w:tplc="CA001836">
      <w:start w:val="1"/>
      <w:numFmt w:val="decimal"/>
      <w:lvlText w:val="%1."/>
      <w:lvlJc w:val="left"/>
      <w:pPr>
        <w:tabs>
          <w:tab w:val="num" w:pos="1607"/>
          <w:tab w:val="left" w:pos="1701"/>
          <w:tab w:val="left" w:pos="2381"/>
          <w:tab w:val="left" w:pos="2948"/>
          <w:tab w:val="left" w:pos="3515"/>
          <w:tab w:val="left" w:pos="7988"/>
        </w:tabs>
        <w:ind w:left="1153" w:hanging="18"/>
      </w:pPr>
      <w:rPr>
        <w:rFonts w:hAnsi="Arial Unicode MS" w:cs="Times New Roman"/>
        <w:caps w:val="0"/>
        <w:smallCaps w:val="0"/>
        <w:strike w:val="0"/>
        <w:dstrike w:val="0"/>
        <w:color w:val="000000"/>
        <w:spacing w:val="0"/>
        <w:w w:val="100"/>
        <w:kern w:val="0"/>
        <w:position w:val="0"/>
        <w:vertAlign w:val="baseline"/>
      </w:rPr>
    </w:lvl>
    <w:lvl w:ilvl="1" w:tplc="32FE94AC">
      <w:start w:val="1"/>
      <w:numFmt w:val="lowerLetter"/>
      <w:lvlText w:val="(%2)"/>
      <w:lvlJc w:val="left"/>
      <w:pPr>
        <w:tabs>
          <w:tab w:val="num" w:pos="1607"/>
          <w:tab w:val="left" w:pos="1701"/>
          <w:tab w:val="left" w:pos="2381"/>
          <w:tab w:val="left" w:pos="2948"/>
          <w:tab w:val="left" w:pos="3515"/>
          <w:tab w:val="left" w:pos="7988"/>
        </w:tabs>
        <w:ind w:left="1152" w:hanging="18"/>
      </w:pPr>
      <w:rPr>
        <w:rFonts w:hAnsi="Arial Unicode MS" w:cs="Times New Roman"/>
        <w:caps w:val="0"/>
        <w:smallCaps w:val="0"/>
        <w:strike w:val="0"/>
        <w:dstrike w:val="0"/>
        <w:color w:val="000000"/>
        <w:spacing w:val="0"/>
        <w:w w:val="100"/>
        <w:kern w:val="0"/>
        <w:position w:val="0"/>
        <w:vertAlign w:val="baseline"/>
      </w:rPr>
    </w:lvl>
    <w:lvl w:ilvl="2" w:tplc="0F7C5A0C">
      <w:start w:val="1"/>
      <w:numFmt w:val="lowerRoman"/>
      <w:lvlText w:val="(%3)"/>
      <w:lvlJc w:val="left"/>
      <w:pPr>
        <w:tabs>
          <w:tab w:val="left" w:pos="1247"/>
          <w:tab w:val="left" w:pos="1701"/>
          <w:tab w:val="left" w:pos="2381"/>
          <w:tab w:val="num" w:pos="3308"/>
          <w:tab w:val="left" w:pos="3515"/>
          <w:tab w:val="left" w:pos="7988"/>
        </w:tabs>
        <w:ind w:left="2853" w:hanging="18"/>
      </w:pPr>
      <w:rPr>
        <w:rFonts w:hAnsi="Arial Unicode MS" w:cs="Times New Roman"/>
        <w:caps w:val="0"/>
        <w:smallCaps w:val="0"/>
        <w:strike w:val="0"/>
        <w:dstrike w:val="0"/>
        <w:color w:val="000000"/>
        <w:spacing w:val="0"/>
        <w:w w:val="100"/>
        <w:kern w:val="0"/>
        <w:position w:val="0"/>
        <w:vertAlign w:val="baseline"/>
      </w:rPr>
    </w:lvl>
    <w:lvl w:ilvl="3" w:tplc="16EEE7A4">
      <w:start w:val="1"/>
      <w:numFmt w:val="lowerLetter"/>
      <w:lvlText w:val="%4."/>
      <w:lvlJc w:val="left"/>
      <w:pPr>
        <w:tabs>
          <w:tab w:val="left" w:pos="1247"/>
          <w:tab w:val="left" w:pos="1701"/>
          <w:tab w:val="left" w:pos="2381"/>
          <w:tab w:val="left" w:pos="2948"/>
          <w:tab w:val="num" w:pos="3875"/>
          <w:tab w:val="left" w:pos="7988"/>
        </w:tabs>
        <w:ind w:left="3421" w:hanging="18"/>
      </w:pPr>
      <w:rPr>
        <w:rFonts w:hAnsi="Arial Unicode MS" w:cs="Times New Roman"/>
        <w:caps w:val="0"/>
        <w:smallCaps w:val="0"/>
        <w:strike w:val="0"/>
        <w:dstrike w:val="0"/>
        <w:color w:val="000000"/>
        <w:spacing w:val="0"/>
        <w:w w:val="100"/>
        <w:kern w:val="0"/>
        <w:position w:val="0"/>
        <w:vertAlign w:val="baseline"/>
      </w:rPr>
    </w:lvl>
    <w:lvl w:ilvl="4" w:tplc="41BAF298">
      <w:start w:val="1"/>
      <w:numFmt w:val="lowerLetter"/>
      <w:lvlText w:val="%5."/>
      <w:lvlJc w:val="left"/>
      <w:pPr>
        <w:tabs>
          <w:tab w:val="left" w:pos="1247"/>
          <w:tab w:val="left" w:pos="1701"/>
          <w:tab w:val="left" w:pos="2381"/>
          <w:tab w:val="left" w:pos="2948"/>
          <w:tab w:val="left" w:pos="3515"/>
          <w:tab w:val="num" w:pos="6942"/>
          <w:tab w:val="left" w:pos="7988"/>
        </w:tabs>
        <w:ind w:left="6488" w:firstLine="154"/>
      </w:pPr>
      <w:rPr>
        <w:rFonts w:hAnsi="Arial Unicode MS" w:cs="Times New Roman"/>
        <w:caps w:val="0"/>
        <w:smallCaps w:val="0"/>
        <w:strike w:val="0"/>
        <w:dstrike w:val="0"/>
        <w:color w:val="000000"/>
        <w:spacing w:val="0"/>
        <w:w w:val="100"/>
        <w:kern w:val="0"/>
        <w:position w:val="0"/>
        <w:vertAlign w:val="baseline"/>
      </w:rPr>
    </w:lvl>
    <w:lvl w:ilvl="5" w:tplc="683A1838">
      <w:start w:val="1"/>
      <w:numFmt w:val="lowerRoman"/>
      <w:lvlText w:val="%6."/>
      <w:lvlJc w:val="left"/>
      <w:pPr>
        <w:tabs>
          <w:tab w:val="left" w:pos="1247"/>
          <w:tab w:val="left" w:pos="1701"/>
          <w:tab w:val="left" w:pos="2381"/>
          <w:tab w:val="left" w:pos="2948"/>
          <w:tab w:val="left" w:pos="3515"/>
          <w:tab w:val="num" w:pos="7675"/>
          <w:tab w:val="left" w:pos="7988"/>
        </w:tabs>
        <w:ind w:left="7221" w:firstLine="217"/>
      </w:pPr>
      <w:rPr>
        <w:rFonts w:hAnsi="Arial Unicode MS" w:cs="Times New Roman"/>
        <w:caps w:val="0"/>
        <w:smallCaps w:val="0"/>
        <w:strike w:val="0"/>
        <w:dstrike w:val="0"/>
        <w:color w:val="000000"/>
        <w:spacing w:val="0"/>
        <w:w w:val="100"/>
        <w:kern w:val="0"/>
        <w:position w:val="0"/>
        <w:vertAlign w:val="baseline"/>
      </w:rPr>
    </w:lvl>
    <w:lvl w:ilvl="6" w:tplc="884C5B58">
      <w:start w:val="1"/>
      <w:numFmt w:val="decimal"/>
      <w:lvlText w:val="%7."/>
      <w:lvlJc w:val="left"/>
      <w:pPr>
        <w:tabs>
          <w:tab w:val="left" w:pos="1247"/>
          <w:tab w:val="num" w:pos="1701"/>
          <w:tab w:val="left" w:pos="2381"/>
          <w:tab w:val="left" w:pos="2948"/>
          <w:tab w:val="left" w:pos="3515"/>
          <w:tab w:val="left" w:pos="7988"/>
        </w:tabs>
        <w:ind w:left="1247"/>
      </w:pPr>
      <w:rPr>
        <w:rFonts w:hAnsi="Arial Unicode MS" w:cs="Times New Roman"/>
        <w:caps w:val="0"/>
        <w:smallCaps w:val="0"/>
        <w:strike w:val="0"/>
        <w:dstrike w:val="0"/>
        <w:color w:val="000000"/>
        <w:spacing w:val="0"/>
        <w:w w:val="100"/>
        <w:kern w:val="0"/>
        <w:position w:val="0"/>
        <w:vertAlign w:val="baseline"/>
      </w:rPr>
    </w:lvl>
    <w:lvl w:ilvl="7" w:tplc="96801D68">
      <w:start w:val="1"/>
      <w:numFmt w:val="lowerLetter"/>
      <w:lvlText w:val="%8."/>
      <w:lvlJc w:val="left"/>
      <w:pPr>
        <w:tabs>
          <w:tab w:val="left" w:pos="1247"/>
          <w:tab w:val="left" w:pos="1701"/>
          <w:tab w:val="num" w:pos="2421"/>
          <w:tab w:val="left" w:pos="2948"/>
          <w:tab w:val="left" w:pos="3515"/>
          <w:tab w:val="left" w:pos="7988"/>
        </w:tabs>
        <w:ind w:left="1967" w:firstLine="40"/>
      </w:pPr>
      <w:rPr>
        <w:rFonts w:hAnsi="Arial Unicode MS" w:cs="Times New Roman"/>
        <w:caps w:val="0"/>
        <w:smallCaps w:val="0"/>
        <w:strike w:val="0"/>
        <w:dstrike w:val="0"/>
        <w:color w:val="000000"/>
        <w:spacing w:val="0"/>
        <w:w w:val="100"/>
        <w:kern w:val="0"/>
        <w:position w:val="0"/>
        <w:vertAlign w:val="baseline"/>
      </w:rPr>
    </w:lvl>
    <w:lvl w:ilvl="8" w:tplc="854AE768">
      <w:start w:val="1"/>
      <w:numFmt w:val="lowerRoman"/>
      <w:lvlText w:val="%9."/>
      <w:lvlJc w:val="left"/>
      <w:pPr>
        <w:tabs>
          <w:tab w:val="left" w:pos="1247"/>
          <w:tab w:val="left" w:pos="1701"/>
          <w:tab w:val="left" w:pos="2381"/>
          <w:tab w:val="left" w:pos="2948"/>
          <w:tab w:val="num" w:pos="3141"/>
          <w:tab w:val="left" w:pos="3515"/>
          <w:tab w:val="left" w:pos="7988"/>
        </w:tabs>
        <w:ind w:left="2687" w:firstLine="286"/>
      </w:pPr>
      <w:rPr>
        <w:rFonts w:hAnsi="Arial Unicode MS" w:cs="Times New Roman"/>
        <w:caps w:val="0"/>
        <w:smallCaps w:val="0"/>
        <w:strike w:val="0"/>
        <w:dstrike w:val="0"/>
        <w:color w:val="000000"/>
        <w:spacing w:val="0"/>
        <w:w w:val="100"/>
        <w:kern w:val="0"/>
        <w:position w:val="0"/>
        <w:vertAlign w:val="baseline"/>
      </w:rPr>
    </w:lvl>
  </w:abstractNum>
  <w:abstractNum w:abstractNumId="12" w15:restartNumberingAfterBreak="0">
    <w:nsid w:val="318570A5"/>
    <w:multiLevelType w:val="hybridMultilevel"/>
    <w:tmpl w:val="46E402EE"/>
    <w:lvl w:ilvl="0" w:tplc="A072B35A">
      <w:start w:val="1"/>
      <w:numFmt w:val="lowerLetter"/>
      <w:lvlText w:val="(%1)"/>
      <w:lvlJc w:val="left"/>
      <w:pPr>
        <w:ind w:left="2597" w:hanging="360"/>
      </w:pPr>
      <w:rPr>
        <w:rFonts w:hint="default"/>
      </w:rPr>
    </w:lvl>
    <w:lvl w:ilvl="1" w:tplc="A072B35A">
      <w:start w:val="1"/>
      <w:numFmt w:val="lowerLetter"/>
      <w:lvlText w:val="(%2)"/>
      <w:lvlJc w:val="left"/>
      <w:pPr>
        <w:ind w:left="3317" w:hanging="360"/>
      </w:pPr>
      <w:rPr>
        <w:rFonts w:hint="default"/>
      </w:rPr>
    </w:lvl>
    <w:lvl w:ilvl="2" w:tplc="0809001B" w:tentative="1">
      <w:start w:val="1"/>
      <w:numFmt w:val="lowerRoman"/>
      <w:lvlText w:val="%3."/>
      <w:lvlJc w:val="right"/>
      <w:pPr>
        <w:ind w:left="4037" w:hanging="180"/>
      </w:pPr>
    </w:lvl>
    <w:lvl w:ilvl="3" w:tplc="0809000F" w:tentative="1">
      <w:start w:val="1"/>
      <w:numFmt w:val="decimal"/>
      <w:lvlText w:val="%4."/>
      <w:lvlJc w:val="left"/>
      <w:pPr>
        <w:ind w:left="4757" w:hanging="360"/>
      </w:pPr>
    </w:lvl>
    <w:lvl w:ilvl="4" w:tplc="08090019" w:tentative="1">
      <w:start w:val="1"/>
      <w:numFmt w:val="lowerLetter"/>
      <w:lvlText w:val="%5."/>
      <w:lvlJc w:val="left"/>
      <w:pPr>
        <w:ind w:left="5477" w:hanging="360"/>
      </w:pPr>
    </w:lvl>
    <w:lvl w:ilvl="5" w:tplc="0809001B" w:tentative="1">
      <w:start w:val="1"/>
      <w:numFmt w:val="lowerRoman"/>
      <w:lvlText w:val="%6."/>
      <w:lvlJc w:val="right"/>
      <w:pPr>
        <w:ind w:left="6197" w:hanging="180"/>
      </w:pPr>
    </w:lvl>
    <w:lvl w:ilvl="6" w:tplc="0809000F" w:tentative="1">
      <w:start w:val="1"/>
      <w:numFmt w:val="decimal"/>
      <w:lvlText w:val="%7."/>
      <w:lvlJc w:val="left"/>
      <w:pPr>
        <w:ind w:left="6917" w:hanging="360"/>
      </w:pPr>
    </w:lvl>
    <w:lvl w:ilvl="7" w:tplc="08090019" w:tentative="1">
      <w:start w:val="1"/>
      <w:numFmt w:val="lowerLetter"/>
      <w:lvlText w:val="%8."/>
      <w:lvlJc w:val="left"/>
      <w:pPr>
        <w:ind w:left="7637" w:hanging="360"/>
      </w:pPr>
    </w:lvl>
    <w:lvl w:ilvl="8" w:tplc="0809001B" w:tentative="1">
      <w:start w:val="1"/>
      <w:numFmt w:val="lowerRoman"/>
      <w:lvlText w:val="%9."/>
      <w:lvlJc w:val="right"/>
      <w:pPr>
        <w:ind w:left="8357" w:hanging="180"/>
      </w:pPr>
    </w:lvl>
  </w:abstractNum>
  <w:abstractNum w:abstractNumId="13" w15:restartNumberingAfterBreak="0">
    <w:nsid w:val="34BF3682"/>
    <w:multiLevelType w:val="multilevel"/>
    <w:tmpl w:val="C816773E"/>
    <w:lvl w:ilvl="0">
      <w:start w:val="1"/>
      <w:numFmt w:val="decimal"/>
      <w:lvlText w:val="%1."/>
      <w:lvlJc w:val="left"/>
      <w:pPr>
        <w:tabs>
          <w:tab w:val="num" w:pos="1135"/>
        </w:tabs>
        <w:ind w:left="1248" w:firstLine="0"/>
      </w:pPr>
      <w:rPr>
        <w:rFonts w:hint="default"/>
      </w:rPr>
    </w:lvl>
    <w:lvl w:ilvl="1">
      <w:start w:val="1"/>
      <w:numFmt w:val="lowerLetter"/>
      <w:lvlText w:val="(%2)"/>
      <w:lvlJc w:val="left"/>
      <w:pPr>
        <w:tabs>
          <w:tab w:val="num" w:pos="492"/>
        </w:tabs>
        <w:ind w:left="605" w:firstLine="567"/>
      </w:pPr>
      <w:rPr>
        <w:rFonts w:hint="default"/>
      </w:rPr>
    </w:lvl>
    <w:lvl w:ilvl="2">
      <w:start w:val="1"/>
      <w:numFmt w:val="lowerLetter"/>
      <w:lvlText w:val="(%3)"/>
      <w:lvlJc w:val="left"/>
      <w:pPr>
        <w:tabs>
          <w:tab w:val="num" w:pos="492"/>
        </w:tabs>
        <w:ind w:left="2306" w:hanging="567"/>
      </w:pPr>
      <w:rPr>
        <w:rFonts w:hint="default"/>
      </w:rPr>
    </w:lvl>
    <w:lvl w:ilvl="3">
      <w:start w:val="1"/>
      <w:numFmt w:val="lowerLetter"/>
      <w:lvlText w:val="%4."/>
      <w:lvlJc w:val="left"/>
      <w:pPr>
        <w:tabs>
          <w:tab w:val="num" w:pos="492"/>
        </w:tabs>
        <w:ind w:left="2873" w:hanging="567"/>
      </w:pPr>
      <w:rPr>
        <w:rFonts w:hint="default"/>
      </w:rPr>
    </w:lvl>
    <w:lvl w:ilvl="4">
      <w:start w:val="1"/>
      <w:numFmt w:val="lowerRoman"/>
      <w:lvlText w:val="%5."/>
      <w:lvlJc w:val="left"/>
      <w:pPr>
        <w:tabs>
          <w:tab w:val="num" w:pos="492"/>
        </w:tabs>
        <w:ind w:left="3440" w:hanging="567"/>
      </w:pPr>
      <w:rPr>
        <w:rFonts w:hint="default"/>
      </w:rPr>
    </w:lvl>
    <w:lvl w:ilvl="5">
      <w:start w:val="1"/>
      <w:numFmt w:val="lowerRoman"/>
      <w:lvlText w:val="%6."/>
      <w:lvlJc w:val="right"/>
      <w:pPr>
        <w:tabs>
          <w:tab w:val="num" w:pos="7193"/>
        </w:tabs>
        <w:ind w:left="7193" w:hanging="180"/>
      </w:pPr>
      <w:rPr>
        <w:rFonts w:hint="default"/>
      </w:rPr>
    </w:lvl>
    <w:lvl w:ilvl="6">
      <w:start w:val="1"/>
      <w:numFmt w:val="decimal"/>
      <w:lvlText w:val="%7."/>
      <w:lvlJc w:val="left"/>
      <w:pPr>
        <w:tabs>
          <w:tab w:val="num" w:pos="7913"/>
        </w:tabs>
        <w:ind w:left="7913" w:hanging="360"/>
      </w:pPr>
      <w:rPr>
        <w:rFonts w:hint="default"/>
      </w:rPr>
    </w:lvl>
    <w:lvl w:ilvl="7">
      <w:start w:val="1"/>
      <w:numFmt w:val="lowerLetter"/>
      <w:lvlText w:val="%8."/>
      <w:lvlJc w:val="left"/>
      <w:pPr>
        <w:tabs>
          <w:tab w:val="num" w:pos="8633"/>
        </w:tabs>
        <w:ind w:left="8633" w:hanging="360"/>
      </w:pPr>
      <w:rPr>
        <w:rFonts w:hint="default"/>
      </w:rPr>
    </w:lvl>
    <w:lvl w:ilvl="8">
      <w:start w:val="1"/>
      <w:numFmt w:val="lowerRoman"/>
      <w:lvlText w:val="%9."/>
      <w:lvlJc w:val="right"/>
      <w:pPr>
        <w:tabs>
          <w:tab w:val="num" w:pos="9353"/>
        </w:tabs>
        <w:ind w:left="9353" w:hanging="180"/>
      </w:pPr>
      <w:rPr>
        <w:rFonts w:hint="default"/>
      </w:rPr>
    </w:lvl>
  </w:abstractNum>
  <w:abstractNum w:abstractNumId="14"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5" w15:restartNumberingAfterBreak="0">
    <w:nsid w:val="38C81B10"/>
    <w:multiLevelType w:val="hybridMultilevel"/>
    <w:tmpl w:val="6820F978"/>
    <w:lvl w:ilvl="0" w:tplc="547801D0">
      <w:start w:val="1"/>
      <w:numFmt w:val="bullet"/>
      <w:lvlText w:val="•"/>
      <w:lvlJc w:val="left"/>
      <w:pPr>
        <w:ind w:left="720" w:hanging="360"/>
      </w:pPr>
      <w:rPr>
        <w:rFonts w:ascii="Times New Roman" w:hAnsi="Times New Roman" w:hint="default"/>
      </w:rPr>
    </w:lvl>
    <w:lvl w:ilvl="1" w:tplc="04070019">
      <w:start w:val="1"/>
      <w:numFmt w:val="bullet"/>
      <w:lvlText w:val="o"/>
      <w:lvlJc w:val="left"/>
      <w:pPr>
        <w:ind w:left="1440" w:hanging="360"/>
      </w:pPr>
      <w:rPr>
        <w:rFonts w:ascii="Courier New" w:hAnsi="Courier New" w:hint="default"/>
      </w:rPr>
    </w:lvl>
    <w:lvl w:ilvl="2" w:tplc="0407001B" w:tentative="1">
      <w:start w:val="1"/>
      <w:numFmt w:val="bullet"/>
      <w:lvlText w:val=""/>
      <w:lvlJc w:val="left"/>
      <w:pPr>
        <w:ind w:left="2160" w:hanging="360"/>
      </w:pPr>
      <w:rPr>
        <w:rFonts w:ascii="Wingdings" w:hAnsi="Wingdings" w:hint="default"/>
      </w:rPr>
    </w:lvl>
    <w:lvl w:ilvl="3" w:tplc="0407000F" w:tentative="1">
      <w:start w:val="1"/>
      <w:numFmt w:val="bullet"/>
      <w:lvlText w:val=""/>
      <w:lvlJc w:val="left"/>
      <w:pPr>
        <w:ind w:left="2880" w:hanging="360"/>
      </w:pPr>
      <w:rPr>
        <w:rFonts w:ascii="Symbol" w:hAnsi="Symbol" w:hint="default"/>
      </w:rPr>
    </w:lvl>
    <w:lvl w:ilvl="4" w:tplc="04070019" w:tentative="1">
      <w:start w:val="1"/>
      <w:numFmt w:val="bullet"/>
      <w:lvlText w:val="o"/>
      <w:lvlJc w:val="left"/>
      <w:pPr>
        <w:ind w:left="3600" w:hanging="360"/>
      </w:pPr>
      <w:rPr>
        <w:rFonts w:ascii="Courier New" w:hAnsi="Courier New" w:hint="default"/>
      </w:rPr>
    </w:lvl>
    <w:lvl w:ilvl="5" w:tplc="0407001B" w:tentative="1">
      <w:start w:val="1"/>
      <w:numFmt w:val="bullet"/>
      <w:lvlText w:val=""/>
      <w:lvlJc w:val="left"/>
      <w:pPr>
        <w:ind w:left="4320" w:hanging="360"/>
      </w:pPr>
      <w:rPr>
        <w:rFonts w:ascii="Wingdings" w:hAnsi="Wingdings" w:hint="default"/>
      </w:rPr>
    </w:lvl>
    <w:lvl w:ilvl="6" w:tplc="0407000F" w:tentative="1">
      <w:start w:val="1"/>
      <w:numFmt w:val="bullet"/>
      <w:lvlText w:val=""/>
      <w:lvlJc w:val="left"/>
      <w:pPr>
        <w:ind w:left="5040" w:hanging="360"/>
      </w:pPr>
      <w:rPr>
        <w:rFonts w:ascii="Symbol" w:hAnsi="Symbol" w:hint="default"/>
      </w:rPr>
    </w:lvl>
    <w:lvl w:ilvl="7" w:tplc="04070019" w:tentative="1">
      <w:start w:val="1"/>
      <w:numFmt w:val="bullet"/>
      <w:lvlText w:val="o"/>
      <w:lvlJc w:val="left"/>
      <w:pPr>
        <w:ind w:left="5760" w:hanging="360"/>
      </w:pPr>
      <w:rPr>
        <w:rFonts w:ascii="Courier New" w:hAnsi="Courier New" w:hint="default"/>
      </w:rPr>
    </w:lvl>
    <w:lvl w:ilvl="8" w:tplc="0407001B" w:tentative="1">
      <w:start w:val="1"/>
      <w:numFmt w:val="bullet"/>
      <w:lvlText w:val=""/>
      <w:lvlJc w:val="left"/>
      <w:pPr>
        <w:ind w:left="6480" w:hanging="360"/>
      </w:pPr>
      <w:rPr>
        <w:rFonts w:ascii="Wingdings" w:hAnsi="Wingdings" w:hint="default"/>
      </w:rPr>
    </w:lvl>
  </w:abstractNum>
  <w:abstractNum w:abstractNumId="16" w15:restartNumberingAfterBreak="0">
    <w:nsid w:val="398C7D60"/>
    <w:multiLevelType w:val="hybridMultilevel"/>
    <w:tmpl w:val="20325E0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0C4390"/>
    <w:multiLevelType w:val="multilevel"/>
    <w:tmpl w:val="8434236A"/>
    <w:lvl w:ilvl="0">
      <w:start w:val="1"/>
      <w:numFmt w:val="decimal"/>
      <w:lvlText w:val="%1."/>
      <w:lvlJc w:val="left"/>
      <w:pPr>
        <w:tabs>
          <w:tab w:val="num" w:pos="1135"/>
        </w:tabs>
        <w:ind w:left="1248" w:firstLine="0"/>
      </w:pPr>
      <w:rPr>
        <w:rFonts w:hint="default"/>
        <w:b w:val="0"/>
        <w:sz w:val="20"/>
      </w:rPr>
    </w:lvl>
    <w:lvl w:ilvl="1">
      <w:start w:val="1"/>
      <w:numFmt w:val="lowerLetter"/>
      <w:lvlText w:val="(%2)"/>
      <w:lvlJc w:val="left"/>
      <w:pPr>
        <w:tabs>
          <w:tab w:val="num" w:pos="492"/>
        </w:tabs>
        <w:ind w:left="605" w:firstLine="567"/>
      </w:pPr>
      <w:rPr>
        <w:rFonts w:hint="default"/>
      </w:rPr>
    </w:lvl>
    <w:lvl w:ilvl="2">
      <w:start w:val="1"/>
      <w:numFmt w:val="lowerRoman"/>
      <w:lvlText w:val="(%3)"/>
      <w:lvlJc w:val="left"/>
      <w:pPr>
        <w:tabs>
          <w:tab w:val="num" w:pos="492"/>
        </w:tabs>
        <w:ind w:left="2306" w:hanging="567"/>
      </w:pPr>
      <w:rPr>
        <w:rFonts w:hint="default"/>
      </w:rPr>
    </w:lvl>
    <w:lvl w:ilvl="3">
      <w:start w:val="1"/>
      <w:numFmt w:val="lowerLetter"/>
      <w:lvlText w:val="%4."/>
      <w:lvlJc w:val="left"/>
      <w:pPr>
        <w:tabs>
          <w:tab w:val="num" w:pos="492"/>
        </w:tabs>
        <w:ind w:left="2873" w:hanging="567"/>
      </w:pPr>
      <w:rPr>
        <w:rFonts w:hint="default"/>
      </w:rPr>
    </w:lvl>
    <w:lvl w:ilvl="4">
      <w:start w:val="1"/>
      <w:numFmt w:val="lowerRoman"/>
      <w:lvlText w:val="%5."/>
      <w:lvlJc w:val="left"/>
      <w:pPr>
        <w:tabs>
          <w:tab w:val="num" w:pos="492"/>
        </w:tabs>
        <w:ind w:left="3440" w:hanging="567"/>
      </w:pPr>
      <w:rPr>
        <w:rFonts w:hint="default"/>
      </w:rPr>
    </w:lvl>
    <w:lvl w:ilvl="5">
      <w:start w:val="1"/>
      <w:numFmt w:val="lowerRoman"/>
      <w:lvlText w:val="%6."/>
      <w:lvlJc w:val="right"/>
      <w:pPr>
        <w:tabs>
          <w:tab w:val="num" w:pos="7193"/>
        </w:tabs>
        <w:ind w:left="7193" w:hanging="180"/>
      </w:pPr>
      <w:rPr>
        <w:rFonts w:hint="default"/>
      </w:rPr>
    </w:lvl>
    <w:lvl w:ilvl="6">
      <w:start w:val="1"/>
      <w:numFmt w:val="decimal"/>
      <w:lvlText w:val="%7."/>
      <w:lvlJc w:val="left"/>
      <w:pPr>
        <w:tabs>
          <w:tab w:val="num" w:pos="7913"/>
        </w:tabs>
        <w:ind w:left="7913" w:hanging="360"/>
      </w:pPr>
      <w:rPr>
        <w:rFonts w:hint="default"/>
      </w:rPr>
    </w:lvl>
    <w:lvl w:ilvl="7">
      <w:start w:val="1"/>
      <w:numFmt w:val="lowerLetter"/>
      <w:lvlText w:val="%8."/>
      <w:lvlJc w:val="left"/>
      <w:pPr>
        <w:tabs>
          <w:tab w:val="num" w:pos="8633"/>
        </w:tabs>
        <w:ind w:left="8633" w:hanging="360"/>
      </w:pPr>
      <w:rPr>
        <w:rFonts w:hint="default"/>
      </w:rPr>
    </w:lvl>
    <w:lvl w:ilvl="8">
      <w:start w:val="1"/>
      <w:numFmt w:val="lowerRoman"/>
      <w:lvlText w:val="%9."/>
      <w:lvlJc w:val="right"/>
      <w:pPr>
        <w:tabs>
          <w:tab w:val="num" w:pos="9353"/>
        </w:tabs>
        <w:ind w:left="9353" w:hanging="180"/>
      </w:pPr>
      <w:rPr>
        <w:rFonts w:hint="default"/>
      </w:rPr>
    </w:lvl>
  </w:abstractNum>
  <w:abstractNum w:abstractNumId="18" w15:restartNumberingAfterBreak="0">
    <w:nsid w:val="401B1D27"/>
    <w:multiLevelType w:val="hybridMultilevel"/>
    <w:tmpl w:val="F0CEB842"/>
    <w:lvl w:ilvl="0" w:tplc="0809000F">
      <w:start w:val="1"/>
      <w:numFmt w:val="decimal"/>
      <w:lvlText w:val="%1."/>
      <w:lvlJc w:val="left"/>
      <w:pPr>
        <w:ind w:left="720" w:hanging="360"/>
      </w:pPr>
    </w:lvl>
    <w:lvl w:ilvl="1" w:tplc="3EACBA10">
      <w:start w:val="1"/>
      <w:numFmt w:val="lowerLetter"/>
      <w:lvlText w:val="(%2)"/>
      <w:lvlJc w:val="left"/>
      <w:pPr>
        <w:ind w:left="1590" w:hanging="51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745E2E"/>
    <w:multiLevelType w:val="hybridMultilevel"/>
    <w:tmpl w:val="968C14E8"/>
    <w:lvl w:ilvl="0" w:tplc="A072B35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491A2DD7"/>
    <w:multiLevelType w:val="hybridMultilevel"/>
    <w:tmpl w:val="968C14E8"/>
    <w:lvl w:ilvl="0" w:tplc="A072B35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50CE3E53"/>
    <w:multiLevelType w:val="multilevel"/>
    <w:tmpl w:val="C816773E"/>
    <w:lvl w:ilvl="0">
      <w:start w:val="1"/>
      <w:numFmt w:val="decimal"/>
      <w:lvlText w:val="%1."/>
      <w:lvlJc w:val="left"/>
      <w:pPr>
        <w:tabs>
          <w:tab w:val="num" w:pos="1135"/>
        </w:tabs>
        <w:ind w:left="1248" w:firstLine="0"/>
      </w:pPr>
      <w:rPr>
        <w:rFonts w:hint="default"/>
      </w:rPr>
    </w:lvl>
    <w:lvl w:ilvl="1">
      <w:start w:val="1"/>
      <w:numFmt w:val="lowerLetter"/>
      <w:lvlText w:val="(%2)"/>
      <w:lvlJc w:val="left"/>
      <w:pPr>
        <w:tabs>
          <w:tab w:val="num" w:pos="492"/>
        </w:tabs>
        <w:ind w:left="605" w:firstLine="567"/>
      </w:pPr>
      <w:rPr>
        <w:rFonts w:hint="default"/>
      </w:rPr>
    </w:lvl>
    <w:lvl w:ilvl="2">
      <w:start w:val="1"/>
      <w:numFmt w:val="lowerLetter"/>
      <w:lvlText w:val="(%3)"/>
      <w:lvlJc w:val="left"/>
      <w:pPr>
        <w:tabs>
          <w:tab w:val="num" w:pos="492"/>
        </w:tabs>
        <w:ind w:left="2306" w:hanging="567"/>
      </w:pPr>
      <w:rPr>
        <w:rFonts w:hint="default"/>
      </w:rPr>
    </w:lvl>
    <w:lvl w:ilvl="3">
      <w:start w:val="1"/>
      <w:numFmt w:val="lowerLetter"/>
      <w:lvlText w:val="%4."/>
      <w:lvlJc w:val="left"/>
      <w:pPr>
        <w:tabs>
          <w:tab w:val="num" w:pos="492"/>
        </w:tabs>
        <w:ind w:left="2873" w:hanging="567"/>
      </w:pPr>
      <w:rPr>
        <w:rFonts w:hint="default"/>
      </w:rPr>
    </w:lvl>
    <w:lvl w:ilvl="4">
      <w:start w:val="1"/>
      <w:numFmt w:val="lowerRoman"/>
      <w:lvlText w:val="%5."/>
      <w:lvlJc w:val="left"/>
      <w:pPr>
        <w:tabs>
          <w:tab w:val="num" w:pos="492"/>
        </w:tabs>
        <w:ind w:left="3440" w:hanging="567"/>
      </w:pPr>
      <w:rPr>
        <w:rFonts w:hint="default"/>
      </w:rPr>
    </w:lvl>
    <w:lvl w:ilvl="5">
      <w:start w:val="1"/>
      <w:numFmt w:val="lowerRoman"/>
      <w:lvlText w:val="%6."/>
      <w:lvlJc w:val="right"/>
      <w:pPr>
        <w:tabs>
          <w:tab w:val="num" w:pos="7193"/>
        </w:tabs>
        <w:ind w:left="7193" w:hanging="180"/>
      </w:pPr>
      <w:rPr>
        <w:rFonts w:hint="default"/>
      </w:rPr>
    </w:lvl>
    <w:lvl w:ilvl="6">
      <w:start w:val="1"/>
      <w:numFmt w:val="decimal"/>
      <w:lvlText w:val="%7."/>
      <w:lvlJc w:val="left"/>
      <w:pPr>
        <w:tabs>
          <w:tab w:val="num" w:pos="7913"/>
        </w:tabs>
        <w:ind w:left="7913" w:hanging="360"/>
      </w:pPr>
      <w:rPr>
        <w:rFonts w:hint="default"/>
      </w:rPr>
    </w:lvl>
    <w:lvl w:ilvl="7">
      <w:start w:val="1"/>
      <w:numFmt w:val="lowerLetter"/>
      <w:lvlText w:val="%8."/>
      <w:lvlJc w:val="left"/>
      <w:pPr>
        <w:tabs>
          <w:tab w:val="num" w:pos="8633"/>
        </w:tabs>
        <w:ind w:left="8633" w:hanging="360"/>
      </w:pPr>
      <w:rPr>
        <w:rFonts w:hint="default"/>
      </w:rPr>
    </w:lvl>
    <w:lvl w:ilvl="8">
      <w:start w:val="1"/>
      <w:numFmt w:val="lowerRoman"/>
      <w:lvlText w:val="%9."/>
      <w:lvlJc w:val="right"/>
      <w:pPr>
        <w:tabs>
          <w:tab w:val="num" w:pos="9353"/>
        </w:tabs>
        <w:ind w:left="9353" w:hanging="180"/>
      </w:pPr>
      <w:rPr>
        <w:rFonts w:hint="default"/>
      </w:rPr>
    </w:lvl>
  </w:abstractNum>
  <w:abstractNum w:abstractNumId="22" w15:restartNumberingAfterBreak="0">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3" w15:restartNumberingAfterBreak="0">
    <w:nsid w:val="5E0A6DC2"/>
    <w:multiLevelType w:val="hybridMultilevel"/>
    <w:tmpl w:val="FD508202"/>
    <w:lvl w:ilvl="0" w:tplc="A072B35A">
      <w:start w:val="1"/>
      <w:numFmt w:val="lowerLetter"/>
      <w:lvlText w:val="(%1)"/>
      <w:lvlJc w:val="left"/>
      <w:pPr>
        <w:ind w:left="3317" w:hanging="360"/>
      </w:pPr>
      <w:rPr>
        <w:rFonts w:hint="default"/>
      </w:rPr>
    </w:lvl>
    <w:lvl w:ilvl="1" w:tplc="08090019" w:tentative="1">
      <w:start w:val="1"/>
      <w:numFmt w:val="lowerLetter"/>
      <w:lvlText w:val="%2."/>
      <w:lvlJc w:val="left"/>
      <w:pPr>
        <w:ind w:left="4037" w:hanging="360"/>
      </w:pPr>
    </w:lvl>
    <w:lvl w:ilvl="2" w:tplc="0809001B" w:tentative="1">
      <w:start w:val="1"/>
      <w:numFmt w:val="lowerRoman"/>
      <w:lvlText w:val="%3."/>
      <w:lvlJc w:val="right"/>
      <w:pPr>
        <w:ind w:left="4757" w:hanging="180"/>
      </w:pPr>
    </w:lvl>
    <w:lvl w:ilvl="3" w:tplc="0809000F" w:tentative="1">
      <w:start w:val="1"/>
      <w:numFmt w:val="decimal"/>
      <w:lvlText w:val="%4."/>
      <w:lvlJc w:val="left"/>
      <w:pPr>
        <w:ind w:left="5477" w:hanging="360"/>
      </w:pPr>
    </w:lvl>
    <w:lvl w:ilvl="4" w:tplc="08090019" w:tentative="1">
      <w:start w:val="1"/>
      <w:numFmt w:val="lowerLetter"/>
      <w:lvlText w:val="%5."/>
      <w:lvlJc w:val="left"/>
      <w:pPr>
        <w:ind w:left="6197" w:hanging="360"/>
      </w:pPr>
    </w:lvl>
    <w:lvl w:ilvl="5" w:tplc="0809001B" w:tentative="1">
      <w:start w:val="1"/>
      <w:numFmt w:val="lowerRoman"/>
      <w:lvlText w:val="%6."/>
      <w:lvlJc w:val="right"/>
      <w:pPr>
        <w:ind w:left="6917" w:hanging="180"/>
      </w:pPr>
    </w:lvl>
    <w:lvl w:ilvl="6" w:tplc="0809000F" w:tentative="1">
      <w:start w:val="1"/>
      <w:numFmt w:val="decimal"/>
      <w:lvlText w:val="%7."/>
      <w:lvlJc w:val="left"/>
      <w:pPr>
        <w:ind w:left="7637" w:hanging="360"/>
      </w:pPr>
    </w:lvl>
    <w:lvl w:ilvl="7" w:tplc="08090019" w:tentative="1">
      <w:start w:val="1"/>
      <w:numFmt w:val="lowerLetter"/>
      <w:lvlText w:val="%8."/>
      <w:lvlJc w:val="left"/>
      <w:pPr>
        <w:ind w:left="8357" w:hanging="360"/>
      </w:pPr>
    </w:lvl>
    <w:lvl w:ilvl="8" w:tplc="0809001B" w:tentative="1">
      <w:start w:val="1"/>
      <w:numFmt w:val="lowerRoman"/>
      <w:lvlText w:val="%9."/>
      <w:lvlJc w:val="right"/>
      <w:pPr>
        <w:ind w:left="9077" w:hanging="180"/>
      </w:pPr>
    </w:lvl>
  </w:abstractNum>
  <w:abstractNum w:abstractNumId="24" w15:restartNumberingAfterBreak="0">
    <w:nsid w:val="6C610CCA"/>
    <w:multiLevelType w:val="hybridMultilevel"/>
    <w:tmpl w:val="BAB0A24E"/>
    <w:lvl w:ilvl="0" w:tplc="0409000F">
      <w:start w:val="1"/>
      <w:numFmt w:val="decimal"/>
      <w:lvlText w:val="%1."/>
      <w:lvlJc w:val="left"/>
      <w:pPr>
        <w:ind w:left="1966" w:hanging="360"/>
      </w:pPr>
    </w:lvl>
    <w:lvl w:ilvl="1" w:tplc="04090019" w:tentative="1">
      <w:start w:val="1"/>
      <w:numFmt w:val="lowerLetter"/>
      <w:lvlText w:val="%2."/>
      <w:lvlJc w:val="left"/>
      <w:pPr>
        <w:ind w:left="2686" w:hanging="360"/>
      </w:pPr>
    </w:lvl>
    <w:lvl w:ilvl="2" w:tplc="0409001B" w:tentative="1">
      <w:start w:val="1"/>
      <w:numFmt w:val="lowerRoman"/>
      <w:lvlText w:val="%3."/>
      <w:lvlJc w:val="right"/>
      <w:pPr>
        <w:ind w:left="3406" w:hanging="180"/>
      </w:pPr>
    </w:lvl>
    <w:lvl w:ilvl="3" w:tplc="0409000F" w:tentative="1">
      <w:start w:val="1"/>
      <w:numFmt w:val="decimal"/>
      <w:lvlText w:val="%4."/>
      <w:lvlJc w:val="left"/>
      <w:pPr>
        <w:ind w:left="4126" w:hanging="360"/>
      </w:pPr>
    </w:lvl>
    <w:lvl w:ilvl="4" w:tplc="04090019" w:tentative="1">
      <w:start w:val="1"/>
      <w:numFmt w:val="lowerLetter"/>
      <w:lvlText w:val="%5."/>
      <w:lvlJc w:val="left"/>
      <w:pPr>
        <w:ind w:left="4846" w:hanging="360"/>
      </w:pPr>
    </w:lvl>
    <w:lvl w:ilvl="5" w:tplc="0409001B" w:tentative="1">
      <w:start w:val="1"/>
      <w:numFmt w:val="lowerRoman"/>
      <w:lvlText w:val="%6."/>
      <w:lvlJc w:val="right"/>
      <w:pPr>
        <w:ind w:left="5566" w:hanging="180"/>
      </w:pPr>
    </w:lvl>
    <w:lvl w:ilvl="6" w:tplc="0409000F" w:tentative="1">
      <w:start w:val="1"/>
      <w:numFmt w:val="decimal"/>
      <w:lvlText w:val="%7."/>
      <w:lvlJc w:val="left"/>
      <w:pPr>
        <w:ind w:left="6286" w:hanging="360"/>
      </w:pPr>
    </w:lvl>
    <w:lvl w:ilvl="7" w:tplc="04090019" w:tentative="1">
      <w:start w:val="1"/>
      <w:numFmt w:val="lowerLetter"/>
      <w:lvlText w:val="%8."/>
      <w:lvlJc w:val="left"/>
      <w:pPr>
        <w:ind w:left="7006" w:hanging="360"/>
      </w:pPr>
    </w:lvl>
    <w:lvl w:ilvl="8" w:tplc="0409001B" w:tentative="1">
      <w:start w:val="1"/>
      <w:numFmt w:val="lowerRoman"/>
      <w:lvlText w:val="%9."/>
      <w:lvlJc w:val="right"/>
      <w:pPr>
        <w:ind w:left="7726" w:hanging="180"/>
      </w:pPr>
    </w:lvl>
  </w:abstractNum>
  <w:abstractNum w:abstractNumId="25" w15:restartNumberingAfterBreak="0">
    <w:nsid w:val="7FB941EB"/>
    <w:multiLevelType w:val="hybridMultilevel"/>
    <w:tmpl w:val="968C14E8"/>
    <w:lvl w:ilvl="0" w:tplc="A072B35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6"/>
  </w:num>
  <w:num w:numId="2">
    <w:abstractNumId w:val="14"/>
  </w:num>
  <w:num w:numId="3">
    <w:abstractNumId w:val="22"/>
  </w:num>
  <w:num w:numId="4">
    <w:abstractNumId w:val="22"/>
  </w:num>
  <w:num w:numId="5">
    <w:abstractNumId w:val="11"/>
  </w:num>
  <w:num w:numId="6">
    <w:abstractNumId w:val="12"/>
  </w:num>
  <w:num w:numId="7">
    <w:abstractNumId w:val="23"/>
  </w:num>
  <w:num w:numId="8">
    <w:abstractNumId w:val="4"/>
  </w:num>
  <w:num w:numId="9">
    <w:abstractNumId w:val="7"/>
  </w:num>
  <w:num w:numId="10">
    <w:abstractNumId w:val="2"/>
  </w:num>
  <w:num w:numId="11">
    <w:abstractNumId w:val="5"/>
  </w:num>
  <w:num w:numId="12">
    <w:abstractNumId w:val="9"/>
  </w:num>
  <w:num w:numId="13">
    <w:abstractNumId w:val="18"/>
  </w:num>
  <w:num w:numId="14">
    <w:abstractNumId w:val="25"/>
  </w:num>
  <w:num w:numId="15">
    <w:abstractNumId w:val="8"/>
  </w:num>
  <w:num w:numId="16">
    <w:abstractNumId w:val="20"/>
  </w:num>
  <w:num w:numId="17">
    <w:abstractNumId w:val="19"/>
  </w:num>
  <w:num w:numId="18">
    <w:abstractNumId w:val="3"/>
  </w:num>
  <w:num w:numId="19">
    <w:abstractNumId w:val="13"/>
  </w:num>
  <w:num w:numId="20">
    <w:abstractNumId w:val="0"/>
  </w:num>
  <w:num w:numId="21">
    <w:abstractNumId w:val="21"/>
  </w:num>
  <w:num w:numId="22">
    <w:abstractNumId w:val="22"/>
  </w:num>
  <w:num w:numId="23">
    <w:abstractNumId w:val="22"/>
  </w:num>
  <w:num w:numId="24">
    <w:abstractNumId w:val="22"/>
  </w:num>
  <w:num w:numId="25">
    <w:abstractNumId w:val="22"/>
  </w:num>
  <w:num w:numId="26">
    <w:abstractNumId w:val="22"/>
  </w:num>
  <w:num w:numId="27">
    <w:abstractNumId w:val="22"/>
  </w:num>
  <w:num w:numId="28">
    <w:abstractNumId w:val="22"/>
  </w:num>
  <w:num w:numId="29">
    <w:abstractNumId w:val="22"/>
  </w:num>
  <w:num w:numId="30">
    <w:abstractNumId w:val="22"/>
  </w:num>
  <w:num w:numId="31">
    <w:abstractNumId w:val="22"/>
  </w:num>
  <w:num w:numId="32">
    <w:abstractNumId w:val="22"/>
  </w:num>
  <w:num w:numId="33">
    <w:abstractNumId w:val="22"/>
  </w:num>
  <w:num w:numId="34">
    <w:abstractNumId w:val="22"/>
  </w:num>
  <w:num w:numId="35">
    <w:abstractNumId w:val="10"/>
  </w:num>
  <w:num w:numId="36">
    <w:abstractNumId w:val="22"/>
  </w:num>
  <w:num w:numId="37">
    <w:abstractNumId w:val="22"/>
  </w:num>
  <w:num w:numId="38">
    <w:abstractNumId w:val="15"/>
  </w:num>
  <w:num w:numId="39">
    <w:abstractNumId w:val="1"/>
  </w:num>
  <w:num w:numId="40">
    <w:abstractNumId w:val="16"/>
  </w:num>
  <w:num w:numId="41">
    <w:abstractNumId w:val="22"/>
  </w:num>
  <w:num w:numId="42">
    <w:abstractNumId w:val="22"/>
  </w:num>
  <w:num w:numId="43">
    <w:abstractNumId w:val="22"/>
  </w:num>
  <w:num w:numId="44">
    <w:abstractNumId w:val="22"/>
  </w:num>
  <w:num w:numId="45">
    <w:abstractNumId w:val="17"/>
  </w:num>
  <w:num w:numId="46">
    <w:abstractNumId w:val="22"/>
  </w:num>
  <w:num w:numId="47">
    <w:abstractNumId w:val="22"/>
  </w:num>
  <w:num w:numId="48">
    <w:abstractNumId w:val="22"/>
  </w:num>
  <w:num w:numId="49">
    <w:abstractNumId w:val="22"/>
  </w:num>
  <w:num w:numId="50">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7"/>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en-GB" w:vendorID="64" w:dllVersion="0" w:nlCheck="1" w:checkStyle="0"/>
  <w:activeWritingStyle w:appName="MSWord" w:lang="en-US" w:vendorID="64" w:dllVersion="0" w:nlCheck="1" w:checkStyle="0"/>
  <w:activeWritingStyle w:appName="MSWord" w:lang="en-IE" w:vendorID="64" w:dllVersion="0" w:nlCheck="1" w:checkStyle="0"/>
  <w:activeWritingStyle w:appName="MSWord" w:lang="fr-FR"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CA9"/>
    <w:rsid w:val="00000E4A"/>
    <w:rsid w:val="000017CC"/>
    <w:rsid w:val="000024A3"/>
    <w:rsid w:val="000057BB"/>
    <w:rsid w:val="00007100"/>
    <w:rsid w:val="000077AD"/>
    <w:rsid w:val="00011A16"/>
    <w:rsid w:val="000149E6"/>
    <w:rsid w:val="0001664D"/>
    <w:rsid w:val="00020884"/>
    <w:rsid w:val="00023DA9"/>
    <w:rsid w:val="000247B0"/>
    <w:rsid w:val="00026997"/>
    <w:rsid w:val="00026A08"/>
    <w:rsid w:val="00032E4E"/>
    <w:rsid w:val="00033733"/>
    <w:rsid w:val="00033E0B"/>
    <w:rsid w:val="000340A3"/>
    <w:rsid w:val="000355D3"/>
    <w:rsid w:val="00035EDE"/>
    <w:rsid w:val="0004341B"/>
    <w:rsid w:val="00045E91"/>
    <w:rsid w:val="000509B4"/>
    <w:rsid w:val="00051622"/>
    <w:rsid w:val="0005739E"/>
    <w:rsid w:val="0006035B"/>
    <w:rsid w:val="0006096F"/>
    <w:rsid w:val="00063492"/>
    <w:rsid w:val="000649C5"/>
    <w:rsid w:val="00071886"/>
    <w:rsid w:val="000742BC"/>
    <w:rsid w:val="00074A93"/>
    <w:rsid w:val="00075F0C"/>
    <w:rsid w:val="00076CC6"/>
    <w:rsid w:val="00080C5C"/>
    <w:rsid w:val="00081FC8"/>
    <w:rsid w:val="00082A0C"/>
    <w:rsid w:val="00083504"/>
    <w:rsid w:val="000855ED"/>
    <w:rsid w:val="000863E1"/>
    <w:rsid w:val="000878AF"/>
    <w:rsid w:val="0009640C"/>
    <w:rsid w:val="000A3B42"/>
    <w:rsid w:val="000A581D"/>
    <w:rsid w:val="000B003E"/>
    <w:rsid w:val="000B22A2"/>
    <w:rsid w:val="000B541B"/>
    <w:rsid w:val="000B73F9"/>
    <w:rsid w:val="000C1FCB"/>
    <w:rsid w:val="000C2A52"/>
    <w:rsid w:val="000C2A88"/>
    <w:rsid w:val="000C65B1"/>
    <w:rsid w:val="000C664C"/>
    <w:rsid w:val="000C6C35"/>
    <w:rsid w:val="000C744C"/>
    <w:rsid w:val="000D05FA"/>
    <w:rsid w:val="000D33C0"/>
    <w:rsid w:val="000D43D5"/>
    <w:rsid w:val="000D4CF6"/>
    <w:rsid w:val="000D6941"/>
    <w:rsid w:val="000D76B1"/>
    <w:rsid w:val="000E511D"/>
    <w:rsid w:val="000F4829"/>
    <w:rsid w:val="000F5999"/>
    <w:rsid w:val="000F6B21"/>
    <w:rsid w:val="00100843"/>
    <w:rsid w:val="00102D6D"/>
    <w:rsid w:val="00102EFB"/>
    <w:rsid w:val="001202E3"/>
    <w:rsid w:val="00123699"/>
    <w:rsid w:val="001241FB"/>
    <w:rsid w:val="0013059D"/>
    <w:rsid w:val="0013072C"/>
    <w:rsid w:val="0013246E"/>
    <w:rsid w:val="00136187"/>
    <w:rsid w:val="00141A55"/>
    <w:rsid w:val="0014293F"/>
    <w:rsid w:val="0014397D"/>
    <w:rsid w:val="001446A3"/>
    <w:rsid w:val="00146459"/>
    <w:rsid w:val="00146CD9"/>
    <w:rsid w:val="00152B6B"/>
    <w:rsid w:val="00155395"/>
    <w:rsid w:val="00155A2F"/>
    <w:rsid w:val="00156B6B"/>
    <w:rsid w:val="001577EC"/>
    <w:rsid w:val="00160D74"/>
    <w:rsid w:val="0016250C"/>
    <w:rsid w:val="001646EA"/>
    <w:rsid w:val="00167D02"/>
    <w:rsid w:val="001759D8"/>
    <w:rsid w:val="00176078"/>
    <w:rsid w:val="00177D7F"/>
    <w:rsid w:val="00180C3F"/>
    <w:rsid w:val="00181EC8"/>
    <w:rsid w:val="00184349"/>
    <w:rsid w:val="00184612"/>
    <w:rsid w:val="00184A83"/>
    <w:rsid w:val="00195F33"/>
    <w:rsid w:val="00197FB6"/>
    <w:rsid w:val="001A08A2"/>
    <w:rsid w:val="001A47E5"/>
    <w:rsid w:val="001B1617"/>
    <w:rsid w:val="001B504B"/>
    <w:rsid w:val="001B6F98"/>
    <w:rsid w:val="001B735C"/>
    <w:rsid w:val="001C191A"/>
    <w:rsid w:val="001C4BC4"/>
    <w:rsid w:val="001D3874"/>
    <w:rsid w:val="001D7E75"/>
    <w:rsid w:val="001E0D73"/>
    <w:rsid w:val="001E14B1"/>
    <w:rsid w:val="001E45BD"/>
    <w:rsid w:val="001E56D2"/>
    <w:rsid w:val="001E6F70"/>
    <w:rsid w:val="001E74DE"/>
    <w:rsid w:val="001E7D56"/>
    <w:rsid w:val="001F0625"/>
    <w:rsid w:val="001F5186"/>
    <w:rsid w:val="001F75DE"/>
    <w:rsid w:val="00200D58"/>
    <w:rsid w:val="002011C1"/>
    <w:rsid w:val="002013BE"/>
    <w:rsid w:val="00201EDC"/>
    <w:rsid w:val="00202D50"/>
    <w:rsid w:val="00204E6B"/>
    <w:rsid w:val="002063A4"/>
    <w:rsid w:val="0020790F"/>
    <w:rsid w:val="00207B14"/>
    <w:rsid w:val="0021145B"/>
    <w:rsid w:val="002122C3"/>
    <w:rsid w:val="00215127"/>
    <w:rsid w:val="002162B3"/>
    <w:rsid w:val="00220C23"/>
    <w:rsid w:val="002247F6"/>
    <w:rsid w:val="00225E21"/>
    <w:rsid w:val="00225E44"/>
    <w:rsid w:val="00231A78"/>
    <w:rsid w:val="00234E78"/>
    <w:rsid w:val="00243D36"/>
    <w:rsid w:val="00246151"/>
    <w:rsid w:val="00247707"/>
    <w:rsid w:val="00251E9E"/>
    <w:rsid w:val="00252456"/>
    <w:rsid w:val="00253DF8"/>
    <w:rsid w:val="0026018E"/>
    <w:rsid w:val="00262004"/>
    <w:rsid w:val="00264206"/>
    <w:rsid w:val="002654F3"/>
    <w:rsid w:val="00271321"/>
    <w:rsid w:val="002745F7"/>
    <w:rsid w:val="00274F0E"/>
    <w:rsid w:val="002816A3"/>
    <w:rsid w:val="00283A02"/>
    <w:rsid w:val="00285FFA"/>
    <w:rsid w:val="00286740"/>
    <w:rsid w:val="002867CA"/>
    <w:rsid w:val="00291EAE"/>
    <w:rsid w:val="002929D8"/>
    <w:rsid w:val="00296314"/>
    <w:rsid w:val="0029655F"/>
    <w:rsid w:val="00296CAB"/>
    <w:rsid w:val="002A1F3E"/>
    <w:rsid w:val="002A237D"/>
    <w:rsid w:val="002A47EE"/>
    <w:rsid w:val="002A4C53"/>
    <w:rsid w:val="002A543B"/>
    <w:rsid w:val="002B0672"/>
    <w:rsid w:val="002B0F5D"/>
    <w:rsid w:val="002B247F"/>
    <w:rsid w:val="002B4281"/>
    <w:rsid w:val="002B50D4"/>
    <w:rsid w:val="002B58BF"/>
    <w:rsid w:val="002C0B12"/>
    <w:rsid w:val="002C145D"/>
    <w:rsid w:val="002C2C3E"/>
    <w:rsid w:val="002C533E"/>
    <w:rsid w:val="002D027F"/>
    <w:rsid w:val="002D04ED"/>
    <w:rsid w:val="002D10C6"/>
    <w:rsid w:val="002D3E15"/>
    <w:rsid w:val="002D7A85"/>
    <w:rsid w:val="002D7B60"/>
    <w:rsid w:val="002E2861"/>
    <w:rsid w:val="002F4761"/>
    <w:rsid w:val="002F5C79"/>
    <w:rsid w:val="002F68EE"/>
    <w:rsid w:val="003019E2"/>
    <w:rsid w:val="00303C25"/>
    <w:rsid w:val="0030455A"/>
    <w:rsid w:val="00307972"/>
    <w:rsid w:val="00310BEB"/>
    <w:rsid w:val="00311568"/>
    <w:rsid w:val="00313242"/>
    <w:rsid w:val="0031413F"/>
    <w:rsid w:val="00314854"/>
    <w:rsid w:val="003148BB"/>
    <w:rsid w:val="00317976"/>
    <w:rsid w:val="00320F2F"/>
    <w:rsid w:val="0032457E"/>
    <w:rsid w:val="00325D38"/>
    <w:rsid w:val="00332550"/>
    <w:rsid w:val="00337461"/>
    <w:rsid w:val="0035277E"/>
    <w:rsid w:val="00353F18"/>
    <w:rsid w:val="00355EA9"/>
    <w:rsid w:val="003578DE"/>
    <w:rsid w:val="00361688"/>
    <w:rsid w:val="00361C3B"/>
    <w:rsid w:val="0036585C"/>
    <w:rsid w:val="00366C54"/>
    <w:rsid w:val="00372EC0"/>
    <w:rsid w:val="00373FD3"/>
    <w:rsid w:val="00380921"/>
    <w:rsid w:val="003877D5"/>
    <w:rsid w:val="003929B8"/>
    <w:rsid w:val="00393432"/>
    <w:rsid w:val="00396257"/>
    <w:rsid w:val="00397EB8"/>
    <w:rsid w:val="003A11B3"/>
    <w:rsid w:val="003A4FD0"/>
    <w:rsid w:val="003A69D1"/>
    <w:rsid w:val="003A7705"/>
    <w:rsid w:val="003A77F1"/>
    <w:rsid w:val="003B1013"/>
    <w:rsid w:val="003B1545"/>
    <w:rsid w:val="003B6EE0"/>
    <w:rsid w:val="003C3219"/>
    <w:rsid w:val="003C409D"/>
    <w:rsid w:val="003C4544"/>
    <w:rsid w:val="003C5583"/>
    <w:rsid w:val="003C5BA6"/>
    <w:rsid w:val="003C74CF"/>
    <w:rsid w:val="003D3442"/>
    <w:rsid w:val="003D3752"/>
    <w:rsid w:val="003D533D"/>
    <w:rsid w:val="003E2E57"/>
    <w:rsid w:val="003E35DA"/>
    <w:rsid w:val="003E455D"/>
    <w:rsid w:val="003F0E85"/>
    <w:rsid w:val="003F457B"/>
    <w:rsid w:val="00404629"/>
    <w:rsid w:val="00410C55"/>
    <w:rsid w:val="00416854"/>
    <w:rsid w:val="00417725"/>
    <w:rsid w:val="0042266F"/>
    <w:rsid w:val="004250FA"/>
    <w:rsid w:val="00434321"/>
    <w:rsid w:val="004349B9"/>
    <w:rsid w:val="00437F26"/>
    <w:rsid w:val="00441018"/>
    <w:rsid w:val="00444097"/>
    <w:rsid w:val="0044414E"/>
    <w:rsid w:val="00445487"/>
    <w:rsid w:val="00447E0D"/>
    <w:rsid w:val="00453EA8"/>
    <w:rsid w:val="00454769"/>
    <w:rsid w:val="00455209"/>
    <w:rsid w:val="00466991"/>
    <w:rsid w:val="0047064C"/>
    <w:rsid w:val="004822B7"/>
    <w:rsid w:val="0048787B"/>
    <w:rsid w:val="004929D9"/>
    <w:rsid w:val="00494435"/>
    <w:rsid w:val="0049469E"/>
    <w:rsid w:val="004A2217"/>
    <w:rsid w:val="004A24F9"/>
    <w:rsid w:val="004A2C0D"/>
    <w:rsid w:val="004A42E1"/>
    <w:rsid w:val="004A7A97"/>
    <w:rsid w:val="004B162C"/>
    <w:rsid w:val="004B2ABE"/>
    <w:rsid w:val="004B2C9A"/>
    <w:rsid w:val="004C10C8"/>
    <w:rsid w:val="004C3DBE"/>
    <w:rsid w:val="004C5C96"/>
    <w:rsid w:val="004C7964"/>
    <w:rsid w:val="004D06A4"/>
    <w:rsid w:val="004D4A7D"/>
    <w:rsid w:val="004D62E7"/>
    <w:rsid w:val="004E574D"/>
    <w:rsid w:val="004F1A81"/>
    <w:rsid w:val="004F50BF"/>
    <w:rsid w:val="004F5D88"/>
    <w:rsid w:val="0050084A"/>
    <w:rsid w:val="00501354"/>
    <w:rsid w:val="005050D2"/>
    <w:rsid w:val="005146C2"/>
    <w:rsid w:val="005218D9"/>
    <w:rsid w:val="005228DC"/>
    <w:rsid w:val="00523559"/>
    <w:rsid w:val="00525448"/>
    <w:rsid w:val="00536186"/>
    <w:rsid w:val="00541CFE"/>
    <w:rsid w:val="00544CBB"/>
    <w:rsid w:val="00551B65"/>
    <w:rsid w:val="00552A05"/>
    <w:rsid w:val="00553BED"/>
    <w:rsid w:val="00555016"/>
    <w:rsid w:val="00556704"/>
    <w:rsid w:val="0056563E"/>
    <w:rsid w:val="005656D7"/>
    <w:rsid w:val="00570B31"/>
    <w:rsid w:val="00570E83"/>
    <w:rsid w:val="00572A09"/>
    <w:rsid w:val="0057315F"/>
    <w:rsid w:val="00574578"/>
    <w:rsid w:val="00576104"/>
    <w:rsid w:val="005840CD"/>
    <w:rsid w:val="00584F08"/>
    <w:rsid w:val="00586418"/>
    <w:rsid w:val="0059038F"/>
    <w:rsid w:val="0059140A"/>
    <w:rsid w:val="00592B21"/>
    <w:rsid w:val="00592B2E"/>
    <w:rsid w:val="005B2DF4"/>
    <w:rsid w:val="005B44BF"/>
    <w:rsid w:val="005C2DBA"/>
    <w:rsid w:val="005C4911"/>
    <w:rsid w:val="005C67C8"/>
    <w:rsid w:val="005D0249"/>
    <w:rsid w:val="005D18FA"/>
    <w:rsid w:val="005D1D1D"/>
    <w:rsid w:val="005D4FD4"/>
    <w:rsid w:val="005D6E8C"/>
    <w:rsid w:val="005D7E58"/>
    <w:rsid w:val="005E1625"/>
    <w:rsid w:val="005E1748"/>
    <w:rsid w:val="005E252F"/>
    <w:rsid w:val="005E2641"/>
    <w:rsid w:val="005E3004"/>
    <w:rsid w:val="005E4780"/>
    <w:rsid w:val="005F100C"/>
    <w:rsid w:val="005F2F40"/>
    <w:rsid w:val="005F68DA"/>
    <w:rsid w:val="005F7419"/>
    <w:rsid w:val="006018AE"/>
    <w:rsid w:val="00601BC9"/>
    <w:rsid w:val="00606AE0"/>
    <w:rsid w:val="0060773B"/>
    <w:rsid w:val="0061346B"/>
    <w:rsid w:val="00613FD6"/>
    <w:rsid w:val="006157B5"/>
    <w:rsid w:val="00617224"/>
    <w:rsid w:val="00626FC6"/>
    <w:rsid w:val="00627CBC"/>
    <w:rsid w:val="006303B4"/>
    <w:rsid w:val="006304C5"/>
    <w:rsid w:val="00630ADC"/>
    <w:rsid w:val="00630C64"/>
    <w:rsid w:val="00633D3D"/>
    <w:rsid w:val="006358EB"/>
    <w:rsid w:val="00637133"/>
    <w:rsid w:val="00641703"/>
    <w:rsid w:val="006431A6"/>
    <w:rsid w:val="00643372"/>
    <w:rsid w:val="00643E3A"/>
    <w:rsid w:val="006459F6"/>
    <w:rsid w:val="006501AD"/>
    <w:rsid w:val="00651BFA"/>
    <w:rsid w:val="00653D2C"/>
    <w:rsid w:val="00654475"/>
    <w:rsid w:val="00656DF0"/>
    <w:rsid w:val="00664954"/>
    <w:rsid w:val="00665A4B"/>
    <w:rsid w:val="00670FAE"/>
    <w:rsid w:val="00673258"/>
    <w:rsid w:val="00680165"/>
    <w:rsid w:val="00680916"/>
    <w:rsid w:val="006829F4"/>
    <w:rsid w:val="00692C30"/>
    <w:rsid w:val="00692E2A"/>
    <w:rsid w:val="006937BE"/>
    <w:rsid w:val="0069496A"/>
    <w:rsid w:val="00696C1C"/>
    <w:rsid w:val="006A293F"/>
    <w:rsid w:val="006A76F2"/>
    <w:rsid w:val="006B7D29"/>
    <w:rsid w:val="006C1555"/>
    <w:rsid w:val="006C1A30"/>
    <w:rsid w:val="006C3F5D"/>
    <w:rsid w:val="006C55BA"/>
    <w:rsid w:val="006D19D4"/>
    <w:rsid w:val="006D41BA"/>
    <w:rsid w:val="006D5644"/>
    <w:rsid w:val="006D7EFB"/>
    <w:rsid w:val="006E0455"/>
    <w:rsid w:val="006E6672"/>
    <w:rsid w:val="006E6722"/>
    <w:rsid w:val="006E7C37"/>
    <w:rsid w:val="006F155D"/>
    <w:rsid w:val="006F4DE1"/>
    <w:rsid w:val="006F718B"/>
    <w:rsid w:val="006F7AFF"/>
    <w:rsid w:val="007027B9"/>
    <w:rsid w:val="007066B5"/>
    <w:rsid w:val="007145DA"/>
    <w:rsid w:val="00715E88"/>
    <w:rsid w:val="00716D8B"/>
    <w:rsid w:val="00727BCD"/>
    <w:rsid w:val="00731576"/>
    <w:rsid w:val="00734CAA"/>
    <w:rsid w:val="00740ADB"/>
    <w:rsid w:val="00740C62"/>
    <w:rsid w:val="00740EE2"/>
    <w:rsid w:val="00742680"/>
    <w:rsid w:val="0075533C"/>
    <w:rsid w:val="00755A18"/>
    <w:rsid w:val="00757581"/>
    <w:rsid w:val="007602F5"/>
    <w:rsid w:val="00760D36"/>
    <w:rsid w:val="007611A0"/>
    <w:rsid w:val="00763F40"/>
    <w:rsid w:val="00772574"/>
    <w:rsid w:val="00772F55"/>
    <w:rsid w:val="00773E54"/>
    <w:rsid w:val="0077642E"/>
    <w:rsid w:val="00784A03"/>
    <w:rsid w:val="007871C4"/>
    <w:rsid w:val="00787688"/>
    <w:rsid w:val="007935E6"/>
    <w:rsid w:val="00796D3F"/>
    <w:rsid w:val="007A1683"/>
    <w:rsid w:val="007A5C12"/>
    <w:rsid w:val="007A7CB0"/>
    <w:rsid w:val="007B68A3"/>
    <w:rsid w:val="007B6D04"/>
    <w:rsid w:val="007C2541"/>
    <w:rsid w:val="007C6842"/>
    <w:rsid w:val="007D66A8"/>
    <w:rsid w:val="007E003F"/>
    <w:rsid w:val="007E2691"/>
    <w:rsid w:val="007E65A8"/>
    <w:rsid w:val="007F0CF8"/>
    <w:rsid w:val="007F5E1B"/>
    <w:rsid w:val="007F5E7D"/>
    <w:rsid w:val="007F62CB"/>
    <w:rsid w:val="008142EC"/>
    <w:rsid w:val="00815DA8"/>
    <w:rsid w:val="008164F2"/>
    <w:rsid w:val="00821395"/>
    <w:rsid w:val="00824706"/>
    <w:rsid w:val="00830E26"/>
    <w:rsid w:val="00834368"/>
    <w:rsid w:val="0083441A"/>
    <w:rsid w:val="0084141D"/>
    <w:rsid w:val="00843576"/>
    <w:rsid w:val="00843B64"/>
    <w:rsid w:val="00845261"/>
    <w:rsid w:val="008478FC"/>
    <w:rsid w:val="00851C51"/>
    <w:rsid w:val="008538F7"/>
    <w:rsid w:val="00867BFF"/>
    <w:rsid w:val="00870345"/>
    <w:rsid w:val="00871542"/>
    <w:rsid w:val="00872BF6"/>
    <w:rsid w:val="00875FB0"/>
    <w:rsid w:val="008770E1"/>
    <w:rsid w:val="00881BDF"/>
    <w:rsid w:val="00881D48"/>
    <w:rsid w:val="0088332A"/>
    <w:rsid w:val="0088480A"/>
    <w:rsid w:val="00886660"/>
    <w:rsid w:val="0088757A"/>
    <w:rsid w:val="00891A8C"/>
    <w:rsid w:val="0089431B"/>
    <w:rsid w:val="00895668"/>
    <w:rsid w:val="008957DD"/>
    <w:rsid w:val="00897D98"/>
    <w:rsid w:val="008A4FE9"/>
    <w:rsid w:val="008A59AD"/>
    <w:rsid w:val="008A6DF2"/>
    <w:rsid w:val="008A7807"/>
    <w:rsid w:val="008B4CC9"/>
    <w:rsid w:val="008C0B15"/>
    <w:rsid w:val="008C3940"/>
    <w:rsid w:val="008C4869"/>
    <w:rsid w:val="008D1F62"/>
    <w:rsid w:val="008D75E4"/>
    <w:rsid w:val="008D7C99"/>
    <w:rsid w:val="008E0FCB"/>
    <w:rsid w:val="008E16DB"/>
    <w:rsid w:val="008F6567"/>
    <w:rsid w:val="008F6DFE"/>
    <w:rsid w:val="00902EFA"/>
    <w:rsid w:val="0090529F"/>
    <w:rsid w:val="00907E2F"/>
    <w:rsid w:val="00910ABC"/>
    <w:rsid w:val="00915D85"/>
    <w:rsid w:val="009176E4"/>
    <w:rsid w:val="0092178C"/>
    <w:rsid w:val="009219C4"/>
    <w:rsid w:val="0092632B"/>
    <w:rsid w:val="00930B88"/>
    <w:rsid w:val="009319C5"/>
    <w:rsid w:val="00932D8C"/>
    <w:rsid w:val="00935376"/>
    <w:rsid w:val="0094061D"/>
    <w:rsid w:val="00940DCC"/>
    <w:rsid w:val="00941119"/>
    <w:rsid w:val="0094179A"/>
    <w:rsid w:val="0094459E"/>
    <w:rsid w:val="00944DBC"/>
    <w:rsid w:val="00950221"/>
    <w:rsid w:val="00950977"/>
    <w:rsid w:val="00951A7B"/>
    <w:rsid w:val="00955512"/>
    <w:rsid w:val="009564A6"/>
    <w:rsid w:val="00957EF8"/>
    <w:rsid w:val="00966A53"/>
    <w:rsid w:val="00967621"/>
    <w:rsid w:val="00967E6A"/>
    <w:rsid w:val="0097109D"/>
    <w:rsid w:val="00974F45"/>
    <w:rsid w:val="00975609"/>
    <w:rsid w:val="0097577A"/>
    <w:rsid w:val="00975DAA"/>
    <w:rsid w:val="0097668D"/>
    <w:rsid w:val="009813AA"/>
    <w:rsid w:val="00981C4E"/>
    <w:rsid w:val="00983B4A"/>
    <w:rsid w:val="00985027"/>
    <w:rsid w:val="00985D02"/>
    <w:rsid w:val="009907B9"/>
    <w:rsid w:val="00990918"/>
    <w:rsid w:val="00997917"/>
    <w:rsid w:val="009A3A83"/>
    <w:rsid w:val="009A3EAF"/>
    <w:rsid w:val="009A46D6"/>
    <w:rsid w:val="009B4A0F"/>
    <w:rsid w:val="009C11D2"/>
    <w:rsid w:val="009C6595"/>
    <w:rsid w:val="009C6C70"/>
    <w:rsid w:val="009C7B0A"/>
    <w:rsid w:val="009D0B63"/>
    <w:rsid w:val="009D5CB8"/>
    <w:rsid w:val="009D5EC9"/>
    <w:rsid w:val="009D7162"/>
    <w:rsid w:val="009E1B99"/>
    <w:rsid w:val="009E307E"/>
    <w:rsid w:val="009E5A8D"/>
    <w:rsid w:val="009E7DE9"/>
    <w:rsid w:val="009F075C"/>
    <w:rsid w:val="009F37D3"/>
    <w:rsid w:val="009F71FF"/>
    <w:rsid w:val="009F766F"/>
    <w:rsid w:val="00A01785"/>
    <w:rsid w:val="00A07870"/>
    <w:rsid w:val="00A07C54"/>
    <w:rsid w:val="00A07F19"/>
    <w:rsid w:val="00A109BC"/>
    <w:rsid w:val="00A10ABB"/>
    <w:rsid w:val="00A1348D"/>
    <w:rsid w:val="00A13C99"/>
    <w:rsid w:val="00A219F7"/>
    <w:rsid w:val="00A232EE"/>
    <w:rsid w:val="00A35AE4"/>
    <w:rsid w:val="00A4175F"/>
    <w:rsid w:val="00A4433B"/>
    <w:rsid w:val="00A44411"/>
    <w:rsid w:val="00A46724"/>
    <w:rsid w:val="00A469FA"/>
    <w:rsid w:val="00A50C65"/>
    <w:rsid w:val="00A51A7B"/>
    <w:rsid w:val="00A53662"/>
    <w:rsid w:val="00A55B01"/>
    <w:rsid w:val="00A56B5B"/>
    <w:rsid w:val="00A603FF"/>
    <w:rsid w:val="00A60CA2"/>
    <w:rsid w:val="00A60DC8"/>
    <w:rsid w:val="00A619B6"/>
    <w:rsid w:val="00A648CA"/>
    <w:rsid w:val="00A65193"/>
    <w:rsid w:val="00A657DD"/>
    <w:rsid w:val="00A666A6"/>
    <w:rsid w:val="00A675FD"/>
    <w:rsid w:val="00A72437"/>
    <w:rsid w:val="00A779B4"/>
    <w:rsid w:val="00A8048B"/>
    <w:rsid w:val="00A80611"/>
    <w:rsid w:val="00A8341E"/>
    <w:rsid w:val="00A84118"/>
    <w:rsid w:val="00A845B6"/>
    <w:rsid w:val="00A974E4"/>
    <w:rsid w:val="00AA5BF4"/>
    <w:rsid w:val="00AB1EC6"/>
    <w:rsid w:val="00AB2B6C"/>
    <w:rsid w:val="00AB5340"/>
    <w:rsid w:val="00AC0A89"/>
    <w:rsid w:val="00AC7C96"/>
    <w:rsid w:val="00AD3593"/>
    <w:rsid w:val="00AD3AC1"/>
    <w:rsid w:val="00AD562F"/>
    <w:rsid w:val="00AE0812"/>
    <w:rsid w:val="00AE237D"/>
    <w:rsid w:val="00AE502A"/>
    <w:rsid w:val="00AF0010"/>
    <w:rsid w:val="00AF1AA8"/>
    <w:rsid w:val="00AF2C1F"/>
    <w:rsid w:val="00AF3656"/>
    <w:rsid w:val="00AF553B"/>
    <w:rsid w:val="00AF7C07"/>
    <w:rsid w:val="00B06C64"/>
    <w:rsid w:val="00B076F2"/>
    <w:rsid w:val="00B07D8E"/>
    <w:rsid w:val="00B10C1F"/>
    <w:rsid w:val="00B11CAC"/>
    <w:rsid w:val="00B15A29"/>
    <w:rsid w:val="00B22C93"/>
    <w:rsid w:val="00B24F2A"/>
    <w:rsid w:val="00B259B2"/>
    <w:rsid w:val="00B27589"/>
    <w:rsid w:val="00B2790D"/>
    <w:rsid w:val="00B30D6E"/>
    <w:rsid w:val="00B3150D"/>
    <w:rsid w:val="00B320EE"/>
    <w:rsid w:val="00B405B7"/>
    <w:rsid w:val="00B45DD0"/>
    <w:rsid w:val="00B468C0"/>
    <w:rsid w:val="00B52222"/>
    <w:rsid w:val="00B531DA"/>
    <w:rsid w:val="00B53AB7"/>
    <w:rsid w:val="00B54895"/>
    <w:rsid w:val="00B54FE7"/>
    <w:rsid w:val="00B56125"/>
    <w:rsid w:val="00B61677"/>
    <w:rsid w:val="00B647C6"/>
    <w:rsid w:val="00B655F9"/>
    <w:rsid w:val="00B66901"/>
    <w:rsid w:val="00B66F60"/>
    <w:rsid w:val="00B6796F"/>
    <w:rsid w:val="00B71E6D"/>
    <w:rsid w:val="00B72070"/>
    <w:rsid w:val="00B73405"/>
    <w:rsid w:val="00B779E1"/>
    <w:rsid w:val="00B81E3A"/>
    <w:rsid w:val="00B84F2C"/>
    <w:rsid w:val="00B85CFB"/>
    <w:rsid w:val="00B914E9"/>
    <w:rsid w:val="00B91DCA"/>
    <w:rsid w:val="00B91EE1"/>
    <w:rsid w:val="00B94602"/>
    <w:rsid w:val="00B94787"/>
    <w:rsid w:val="00BA0090"/>
    <w:rsid w:val="00BA1A67"/>
    <w:rsid w:val="00BA58A2"/>
    <w:rsid w:val="00BA6A80"/>
    <w:rsid w:val="00BB4ABB"/>
    <w:rsid w:val="00BC62BA"/>
    <w:rsid w:val="00BD0CDE"/>
    <w:rsid w:val="00BD5573"/>
    <w:rsid w:val="00BE2F41"/>
    <w:rsid w:val="00BE49EA"/>
    <w:rsid w:val="00BE5B5F"/>
    <w:rsid w:val="00BE7993"/>
    <w:rsid w:val="00BF0967"/>
    <w:rsid w:val="00BF13FC"/>
    <w:rsid w:val="00BF2760"/>
    <w:rsid w:val="00C0032B"/>
    <w:rsid w:val="00C055B1"/>
    <w:rsid w:val="00C11971"/>
    <w:rsid w:val="00C179DE"/>
    <w:rsid w:val="00C21177"/>
    <w:rsid w:val="00C2189F"/>
    <w:rsid w:val="00C26F55"/>
    <w:rsid w:val="00C27140"/>
    <w:rsid w:val="00C30C63"/>
    <w:rsid w:val="00C30FF3"/>
    <w:rsid w:val="00C34D5C"/>
    <w:rsid w:val="00C36B8B"/>
    <w:rsid w:val="00C41330"/>
    <w:rsid w:val="00C41468"/>
    <w:rsid w:val="00C415C1"/>
    <w:rsid w:val="00C467D8"/>
    <w:rsid w:val="00C47DBF"/>
    <w:rsid w:val="00C552FF"/>
    <w:rsid w:val="00C558DA"/>
    <w:rsid w:val="00C55AF3"/>
    <w:rsid w:val="00C61EEA"/>
    <w:rsid w:val="00C745B8"/>
    <w:rsid w:val="00C771A9"/>
    <w:rsid w:val="00C77439"/>
    <w:rsid w:val="00C82943"/>
    <w:rsid w:val="00C84329"/>
    <w:rsid w:val="00C84759"/>
    <w:rsid w:val="00C86F5A"/>
    <w:rsid w:val="00C87C25"/>
    <w:rsid w:val="00C93096"/>
    <w:rsid w:val="00C96761"/>
    <w:rsid w:val="00C967FB"/>
    <w:rsid w:val="00CA33D1"/>
    <w:rsid w:val="00CA5CA9"/>
    <w:rsid w:val="00CA6C7F"/>
    <w:rsid w:val="00CB007D"/>
    <w:rsid w:val="00CB1A4C"/>
    <w:rsid w:val="00CB2B71"/>
    <w:rsid w:val="00CB30C3"/>
    <w:rsid w:val="00CB60CA"/>
    <w:rsid w:val="00CC0FC7"/>
    <w:rsid w:val="00CC10A6"/>
    <w:rsid w:val="00CD5EB8"/>
    <w:rsid w:val="00CD7044"/>
    <w:rsid w:val="00CD7C69"/>
    <w:rsid w:val="00CE08B9"/>
    <w:rsid w:val="00CE19B4"/>
    <w:rsid w:val="00CE1BED"/>
    <w:rsid w:val="00CE3515"/>
    <w:rsid w:val="00CE4E08"/>
    <w:rsid w:val="00CE524C"/>
    <w:rsid w:val="00CE5D66"/>
    <w:rsid w:val="00CF141F"/>
    <w:rsid w:val="00CF1C83"/>
    <w:rsid w:val="00CF4777"/>
    <w:rsid w:val="00CF65C8"/>
    <w:rsid w:val="00D013F5"/>
    <w:rsid w:val="00D023A3"/>
    <w:rsid w:val="00D047E3"/>
    <w:rsid w:val="00D05E3F"/>
    <w:rsid w:val="00D067BB"/>
    <w:rsid w:val="00D113E2"/>
    <w:rsid w:val="00D132B6"/>
    <w:rsid w:val="00D1352A"/>
    <w:rsid w:val="00D1638E"/>
    <w:rsid w:val="00D169AF"/>
    <w:rsid w:val="00D200EF"/>
    <w:rsid w:val="00D25175"/>
    <w:rsid w:val="00D25249"/>
    <w:rsid w:val="00D26854"/>
    <w:rsid w:val="00D319AD"/>
    <w:rsid w:val="00D324EE"/>
    <w:rsid w:val="00D32ED4"/>
    <w:rsid w:val="00D34C2E"/>
    <w:rsid w:val="00D356B3"/>
    <w:rsid w:val="00D37CDE"/>
    <w:rsid w:val="00D44172"/>
    <w:rsid w:val="00D47BE3"/>
    <w:rsid w:val="00D63B8C"/>
    <w:rsid w:val="00D739CC"/>
    <w:rsid w:val="00D76205"/>
    <w:rsid w:val="00D77FE8"/>
    <w:rsid w:val="00D806F9"/>
    <w:rsid w:val="00D8093D"/>
    <w:rsid w:val="00D8108C"/>
    <w:rsid w:val="00D842AE"/>
    <w:rsid w:val="00D86FCB"/>
    <w:rsid w:val="00D9211C"/>
    <w:rsid w:val="00D92DE0"/>
    <w:rsid w:val="00D92FEF"/>
    <w:rsid w:val="00D931F9"/>
    <w:rsid w:val="00D93A0F"/>
    <w:rsid w:val="00D9494F"/>
    <w:rsid w:val="00D954FE"/>
    <w:rsid w:val="00DA09F3"/>
    <w:rsid w:val="00DA1BCA"/>
    <w:rsid w:val="00DA2565"/>
    <w:rsid w:val="00DA3663"/>
    <w:rsid w:val="00DA6200"/>
    <w:rsid w:val="00DB24F4"/>
    <w:rsid w:val="00DB56BA"/>
    <w:rsid w:val="00DC274A"/>
    <w:rsid w:val="00DC46FF"/>
    <w:rsid w:val="00DC5254"/>
    <w:rsid w:val="00DC569D"/>
    <w:rsid w:val="00DC5701"/>
    <w:rsid w:val="00DD174B"/>
    <w:rsid w:val="00DD1A4F"/>
    <w:rsid w:val="00DD1CF9"/>
    <w:rsid w:val="00DD3107"/>
    <w:rsid w:val="00DD4C70"/>
    <w:rsid w:val="00DD7C2C"/>
    <w:rsid w:val="00DE5BDA"/>
    <w:rsid w:val="00DF433C"/>
    <w:rsid w:val="00DF519F"/>
    <w:rsid w:val="00E0035A"/>
    <w:rsid w:val="00E06797"/>
    <w:rsid w:val="00E1265B"/>
    <w:rsid w:val="00E127CF"/>
    <w:rsid w:val="00E12E09"/>
    <w:rsid w:val="00E13B48"/>
    <w:rsid w:val="00E1404F"/>
    <w:rsid w:val="00E1465E"/>
    <w:rsid w:val="00E21405"/>
    <w:rsid w:val="00E21C83"/>
    <w:rsid w:val="00E249C6"/>
    <w:rsid w:val="00E24ADA"/>
    <w:rsid w:val="00E32F59"/>
    <w:rsid w:val="00E352BB"/>
    <w:rsid w:val="00E406DE"/>
    <w:rsid w:val="00E41908"/>
    <w:rsid w:val="00E41E77"/>
    <w:rsid w:val="00E4341A"/>
    <w:rsid w:val="00E46D9A"/>
    <w:rsid w:val="00E565FF"/>
    <w:rsid w:val="00E5693F"/>
    <w:rsid w:val="00E56D12"/>
    <w:rsid w:val="00E610E2"/>
    <w:rsid w:val="00E65388"/>
    <w:rsid w:val="00E66AA6"/>
    <w:rsid w:val="00E75B37"/>
    <w:rsid w:val="00E7741D"/>
    <w:rsid w:val="00E808CD"/>
    <w:rsid w:val="00E813B6"/>
    <w:rsid w:val="00E8302A"/>
    <w:rsid w:val="00E8348F"/>
    <w:rsid w:val="00E835FB"/>
    <w:rsid w:val="00E85B7D"/>
    <w:rsid w:val="00E9121B"/>
    <w:rsid w:val="00E9302E"/>
    <w:rsid w:val="00E95FCE"/>
    <w:rsid w:val="00E976AB"/>
    <w:rsid w:val="00EA0AE2"/>
    <w:rsid w:val="00EA39E5"/>
    <w:rsid w:val="00EA549D"/>
    <w:rsid w:val="00EA57A3"/>
    <w:rsid w:val="00EB4597"/>
    <w:rsid w:val="00EC2813"/>
    <w:rsid w:val="00EC3AF3"/>
    <w:rsid w:val="00EC5A46"/>
    <w:rsid w:val="00EC63E2"/>
    <w:rsid w:val="00EC693E"/>
    <w:rsid w:val="00ED0225"/>
    <w:rsid w:val="00ED325C"/>
    <w:rsid w:val="00ED366A"/>
    <w:rsid w:val="00ED4D95"/>
    <w:rsid w:val="00ED6BB7"/>
    <w:rsid w:val="00EE05B1"/>
    <w:rsid w:val="00EE0FBF"/>
    <w:rsid w:val="00EE2807"/>
    <w:rsid w:val="00EE3A9B"/>
    <w:rsid w:val="00EF22B3"/>
    <w:rsid w:val="00EF4140"/>
    <w:rsid w:val="00F03B69"/>
    <w:rsid w:val="00F05489"/>
    <w:rsid w:val="00F07A50"/>
    <w:rsid w:val="00F07F16"/>
    <w:rsid w:val="00F103CF"/>
    <w:rsid w:val="00F1117C"/>
    <w:rsid w:val="00F113DA"/>
    <w:rsid w:val="00F14223"/>
    <w:rsid w:val="00F16F45"/>
    <w:rsid w:val="00F21BF3"/>
    <w:rsid w:val="00F266FC"/>
    <w:rsid w:val="00F26974"/>
    <w:rsid w:val="00F3037A"/>
    <w:rsid w:val="00F33009"/>
    <w:rsid w:val="00F33256"/>
    <w:rsid w:val="00F3465A"/>
    <w:rsid w:val="00F35F13"/>
    <w:rsid w:val="00F37DC8"/>
    <w:rsid w:val="00F42F5D"/>
    <w:rsid w:val="00F439B3"/>
    <w:rsid w:val="00F46E31"/>
    <w:rsid w:val="00F5283D"/>
    <w:rsid w:val="00F6061C"/>
    <w:rsid w:val="00F623C9"/>
    <w:rsid w:val="00F635D2"/>
    <w:rsid w:val="00F650C3"/>
    <w:rsid w:val="00F65D85"/>
    <w:rsid w:val="00F6700B"/>
    <w:rsid w:val="00F6760B"/>
    <w:rsid w:val="00F7137B"/>
    <w:rsid w:val="00F73346"/>
    <w:rsid w:val="00F8091E"/>
    <w:rsid w:val="00F8431A"/>
    <w:rsid w:val="00F84AFE"/>
    <w:rsid w:val="00F8615C"/>
    <w:rsid w:val="00F93C0E"/>
    <w:rsid w:val="00F969E5"/>
    <w:rsid w:val="00FA4972"/>
    <w:rsid w:val="00FA6521"/>
    <w:rsid w:val="00FA6BB0"/>
    <w:rsid w:val="00FB2DBD"/>
    <w:rsid w:val="00FC5639"/>
    <w:rsid w:val="00FC65A0"/>
    <w:rsid w:val="00FD48DF"/>
    <w:rsid w:val="00FD5860"/>
    <w:rsid w:val="00FD6376"/>
    <w:rsid w:val="00FE352D"/>
    <w:rsid w:val="00FE40EB"/>
    <w:rsid w:val="00FE4D02"/>
    <w:rsid w:val="00FE5F22"/>
    <w:rsid w:val="00FE7D62"/>
    <w:rsid w:val="00FE7D7D"/>
    <w:rsid w:val="00FF0DA0"/>
    <w:rsid w:val="00FF1813"/>
    <w:rsid w:val="00FF3819"/>
    <w:rsid w:val="00FF51A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354E5B"/>
  <w15:chartTrackingRefBased/>
  <w15:docId w15:val="{03DBB00B-EDCB-4929-8E61-A82498828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96314"/>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296314"/>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296314"/>
    <w:pPr>
      <w:keepNext/>
      <w:widowControl w:val="0"/>
      <w:jc w:val="center"/>
      <w:outlineLvl w:val="6"/>
    </w:pPr>
    <w:rPr>
      <w:snapToGrid w:val="0"/>
      <w:u w:val="single"/>
      <w:lang w:val="en-US"/>
    </w:rPr>
  </w:style>
  <w:style w:type="paragraph" w:styleId="Heading8">
    <w:name w:val="heading 8"/>
    <w:basedOn w:val="Normal"/>
    <w:next w:val="Normal"/>
    <w:qFormat/>
    <w:rsid w:val="00296314"/>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296314"/>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29631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29631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29631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29631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29631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296314"/>
    <w:pPr>
      <w:tabs>
        <w:tab w:val="left" w:pos="4321"/>
        <w:tab w:val="right" w:pos="8641"/>
      </w:tabs>
      <w:spacing w:before="60" w:after="120"/>
    </w:pPr>
    <w:rPr>
      <w:b/>
      <w:sz w:val="18"/>
    </w:rPr>
  </w:style>
  <w:style w:type="paragraph" w:customStyle="1" w:styleId="Headerpool">
    <w:name w:val="Header_pool"/>
    <w:basedOn w:val="Normal"/>
    <w:next w:val="Normal"/>
    <w:semiHidden/>
    <w:rsid w:val="00296314"/>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296314"/>
    <w:pPr>
      <w:tabs>
        <w:tab w:val="left" w:pos="4321"/>
        <w:tab w:val="right" w:pos="8641"/>
      </w:tabs>
      <w:spacing w:before="60" w:after="120"/>
    </w:pPr>
    <w:rPr>
      <w:b/>
      <w:sz w:val="18"/>
    </w:rPr>
  </w:style>
  <w:style w:type="paragraph" w:customStyle="1" w:styleId="Header-pool">
    <w:name w:val="Header-pool"/>
    <w:basedOn w:val="Normal-pool"/>
    <w:next w:val="Normal-pool"/>
    <w:rsid w:val="00296314"/>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
    <w:uiPriority w:val="99"/>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3"/>
    <w:basedOn w:val="Normalpool"/>
    <w:link w:val="FootnoteTextChar"/>
    <w:uiPriority w:val="99"/>
    <w:rsid w:val="000D6941"/>
    <w:pPr>
      <w:spacing w:before="20" w:after="40"/>
      <w:ind w:left="1247"/>
    </w:pPr>
    <w:rPr>
      <w:sz w:val="18"/>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uiPriority w:val="99"/>
    <w:rsid w:val="002C347B"/>
    <w:rPr>
      <w:sz w:val="18"/>
      <w:lang w:val="fr-FR" w:eastAsia="en-US"/>
    </w:rPr>
  </w:style>
  <w:style w:type="paragraph" w:styleId="Title">
    <w:name w:val="Title"/>
    <w:basedOn w:val="Normal"/>
    <w:link w:val="TitleChar"/>
    <w:autoRedefine/>
    <w:qFormat/>
    <w:rsid w:val="00296314"/>
    <w:pPr>
      <w:tabs>
        <w:tab w:val="clear" w:pos="1247"/>
        <w:tab w:val="clear" w:pos="1814"/>
        <w:tab w:val="clear" w:pos="2381"/>
        <w:tab w:val="clear" w:pos="2948"/>
        <w:tab w:val="clear" w:pos="3515"/>
      </w:tabs>
      <w:spacing w:before="360" w:after="240"/>
      <w:ind w:left="1247" w:right="567"/>
      <w:outlineLvl w:val="0"/>
    </w:pPr>
    <w:rPr>
      <w:b/>
      <w:bCs/>
      <w:kern w:val="28"/>
      <w:sz w:val="28"/>
      <w:szCs w:val="28"/>
      <w:lang w:val="x-none"/>
    </w:rPr>
  </w:style>
  <w:style w:type="character" w:customStyle="1" w:styleId="TitleChar">
    <w:name w:val="Title Char"/>
    <w:link w:val="Title"/>
    <w:rsid w:val="002C347B"/>
    <w:rPr>
      <w:b/>
      <w:bCs/>
      <w:kern w:val="28"/>
      <w:sz w:val="28"/>
      <w:szCs w:val="28"/>
      <w:lang w:val="x-none" w:eastAsia="en-US"/>
    </w:rPr>
  </w:style>
  <w:style w:type="paragraph" w:customStyle="1" w:styleId="main">
    <w:name w:val="main"/>
    <w:basedOn w:val="Normal"/>
    <w:autoRedefine/>
    <w:rsid w:val="00296314"/>
    <w:pPr>
      <w:tabs>
        <w:tab w:val="clear" w:pos="1247"/>
        <w:tab w:val="clear" w:pos="1814"/>
        <w:tab w:val="clear" w:pos="2381"/>
        <w:tab w:val="clear" w:pos="2948"/>
        <w:tab w:val="clear" w:pos="3515"/>
      </w:tabs>
    </w:pPr>
    <w:rPr>
      <w:szCs w:val="24"/>
      <w:lang w:val="en-US"/>
    </w:rPr>
  </w:style>
  <w:style w:type="character" w:customStyle="1" w:styleId="HeaderChar">
    <w:name w:val="Header Char"/>
    <w:link w:val="Header"/>
    <w:semiHidden/>
    <w:rsid w:val="002C347B"/>
    <w:rPr>
      <w:b/>
      <w:sz w:val="18"/>
      <w:lang w:eastAsia="en-US"/>
    </w:rPr>
  </w:style>
  <w:style w:type="character" w:styleId="CommentReference">
    <w:name w:val="annotation reference"/>
    <w:rsid w:val="00296314"/>
    <w:rPr>
      <w:sz w:val="18"/>
      <w:szCs w:val="18"/>
    </w:rPr>
  </w:style>
  <w:style w:type="paragraph" w:styleId="CommentText">
    <w:name w:val="annotation text"/>
    <w:basedOn w:val="Normal"/>
    <w:link w:val="CommentTextChar"/>
    <w:rsid w:val="00296314"/>
    <w:rPr>
      <w:sz w:val="24"/>
      <w:szCs w:val="24"/>
    </w:rPr>
  </w:style>
  <w:style w:type="character" w:customStyle="1" w:styleId="CommentTextChar">
    <w:name w:val="Comment Text Char"/>
    <w:link w:val="CommentText"/>
    <w:rsid w:val="00D44E59"/>
    <w:rPr>
      <w:sz w:val="24"/>
      <w:szCs w:val="24"/>
      <w:lang w:eastAsia="en-US"/>
    </w:rPr>
  </w:style>
  <w:style w:type="paragraph" w:styleId="CommentSubject">
    <w:name w:val="annotation subject"/>
    <w:basedOn w:val="CommentText"/>
    <w:next w:val="CommentText"/>
    <w:link w:val="CommentSubjectChar"/>
    <w:rsid w:val="00296314"/>
    <w:rPr>
      <w:b/>
      <w:bCs/>
      <w:sz w:val="20"/>
      <w:szCs w:val="20"/>
    </w:rPr>
  </w:style>
  <w:style w:type="character" w:customStyle="1" w:styleId="CommentSubjectChar">
    <w:name w:val="Comment Subject Char"/>
    <w:link w:val="CommentSubject"/>
    <w:rsid w:val="00D44E59"/>
    <w:rPr>
      <w:b/>
      <w:bCs/>
      <w:lang w:eastAsia="en-US"/>
    </w:rPr>
  </w:style>
  <w:style w:type="paragraph" w:styleId="BalloonText">
    <w:name w:val="Balloon Text"/>
    <w:basedOn w:val="Normal"/>
    <w:link w:val="BalloonTextChar"/>
    <w:rsid w:val="00296314"/>
    <w:rPr>
      <w:rFonts w:ascii="Lucida Grande" w:hAnsi="Lucida Grande"/>
      <w:sz w:val="18"/>
      <w:szCs w:val="18"/>
    </w:rPr>
  </w:style>
  <w:style w:type="character" w:customStyle="1" w:styleId="BalloonTextChar">
    <w:name w:val="Balloon Text Char"/>
    <w:link w:val="BalloonText"/>
    <w:rsid w:val="00D44E59"/>
    <w:rPr>
      <w:rFonts w:ascii="Lucida Grande" w:hAnsi="Lucida Grande"/>
      <w:sz w:val="18"/>
      <w:szCs w:val="18"/>
      <w:lang w:eastAsia="en-US"/>
    </w:rPr>
  </w:style>
  <w:style w:type="character" w:customStyle="1" w:styleId="CH2Char">
    <w:name w:val="CH2 Char"/>
    <w:link w:val="CH2"/>
    <w:locked/>
    <w:rsid w:val="00523559"/>
    <w:rPr>
      <w:b/>
      <w:sz w:val="24"/>
      <w:szCs w:val="24"/>
      <w:lang w:eastAsia="en-US"/>
    </w:rPr>
  </w:style>
  <w:style w:type="character" w:customStyle="1" w:styleId="ZZAnxheaderChar">
    <w:name w:val="ZZ_Anx_header Char"/>
    <w:link w:val="ZZAnxheader"/>
    <w:locked/>
    <w:rsid w:val="00523559"/>
    <w:rPr>
      <w:b/>
      <w:bCs/>
      <w:sz w:val="28"/>
      <w:szCs w:val="22"/>
      <w:lang w:val="en-GB" w:eastAsia="en-US"/>
    </w:rPr>
  </w:style>
  <w:style w:type="character" w:customStyle="1" w:styleId="Normal-poolChar">
    <w:name w:val="Normal-pool Char"/>
    <w:link w:val="Normal-pool"/>
    <w:rsid w:val="00523559"/>
    <w:rPr>
      <w:lang w:val="en-GB" w:eastAsia="en-US"/>
    </w:rPr>
  </w:style>
  <w:style w:type="character" w:customStyle="1" w:styleId="NormalnumberChar">
    <w:name w:val="Normal_number Char"/>
    <w:link w:val="Normalnumber"/>
    <w:locked/>
    <w:rsid w:val="00523559"/>
    <w:rPr>
      <w:lang w:eastAsia="en-US"/>
    </w:rPr>
  </w:style>
  <w:style w:type="paragraph" w:customStyle="1" w:styleId="Brdtext">
    <w:name w:val="Brödtext"/>
    <w:rsid w:val="00523559"/>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1247"/>
        <w:tab w:val="left" w:pos="1814"/>
        <w:tab w:val="left" w:pos="2381"/>
        <w:tab w:val="left" w:pos="2948"/>
        <w:tab w:val="left" w:pos="3515"/>
      </w:tabs>
    </w:pPr>
    <w:rPr>
      <w:rFonts w:eastAsia="Arial Unicode MS"/>
      <w:color w:val="000000"/>
      <w:sz w:val="24"/>
      <w:szCs w:val="24"/>
      <w:u w:color="000000"/>
      <w:lang w:eastAsia="zh-CN"/>
    </w:rPr>
  </w:style>
  <w:style w:type="character" w:customStyle="1" w:styleId="Hyperlink0">
    <w:name w:val="Hyperlink.0"/>
    <w:rsid w:val="00523559"/>
    <w:rPr>
      <w:rFonts w:cs="Times New Roman"/>
      <w:lang w:val="en-US" w:eastAsia="x-none"/>
    </w:rPr>
  </w:style>
  <w:style w:type="numbering" w:customStyle="1" w:styleId="Importeradestilen12">
    <w:name w:val="Importerade stilen 12"/>
    <w:rsid w:val="00523559"/>
    <w:pPr>
      <w:numPr>
        <w:numId w:val="5"/>
      </w:numPr>
    </w:pPr>
  </w:style>
  <w:style w:type="character" w:customStyle="1" w:styleId="NormalNonumberChar">
    <w:name w:val="Normal_No_number Char"/>
    <w:link w:val="NormalNonumber"/>
    <w:locked/>
    <w:rsid w:val="00523559"/>
    <w:rPr>
      <w:lang w:val="en-GB" w:eastAsia="en-US"/>
    </w:rPr>
  </w:style>
  <w:style w:type="character" w:customStyle="1" w:styleId="ZZAnxtitleChar">
    <w:name w:val="ZZ_Anx_title Char"/>
    <w:link w:val="ZZAnxtitle"/>
    <w:locked/>
    <w:rsid w:val="00494435"/>
    <w:rPr>
      <w:b/>
      <w:bCs/>
      <w:sz w:val="28"/>
      <w:szCs w:val="26"/>
      <w:lang w:eastAsia="en-US"/>
    </w:rPr>
  </w:style>
  <w:style w:type="paragraph" w:customStyle="1" w:styleId="ListParagraph2">
    <w:name w:val="List Paragraph2"/>
    <w:basedOn w:val="Normal"/>
    <w:qFormat/>
    <w:rsid w:val="00296314"/>
    <w:pPr>
      <w:ind w:left="720"/>
    </w:pPr>
    <w:rPr>
      <w:sz w:val="21"/>
      <w:szCs w:val="21"/>
      <w:lang w:eastAsia="ja-JP"/>
    </w:rPr>
  </w:style>
  <w:style w:type="table" w:styleId="TableGrid">
    <w:name w:val="Table Grid"/>
    <w:basedOn w:val="TableNormal"/>
    <w:uiPriority w:val="39"/>
    <w:rsid w:val="00787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4B2C9A"/>
    <w:rPr>
      <w:color w:val="605E5C"/>
      <w:shd w:val="clear" w:color="auto" w:fill="E1DFDD"/>
    </w:rPr>
  </w:style>
  <w:style w:type="paragraph" w:styleId="NormalWeb">
    <w:name w:val="Normal (Web)"/>
    <w:basedOn w:val="Normal"/>
    <w:uiPriority w:val="99"/>
    <w:unhideWhenUsed/>
    <w:rsid w:val="005E2641"/>
    <w:pPr>
      <w:tabs>
        <w:tab w:val="clear" w:pos="1247"/>
        <w:tab w:val="clear" w:pos="1814"/>
        <w:tab w:val="clear" w:pos="2381"/>
        <w:tab w:val="clear" w:pos="2948"/>
        <w:tab w:val="clear" w:pos="3515"/>
      </w:tabs>
      <w:spacing w:before="100" w:beforeAutospacing="1" w:after="100" w:afterAutospacing="1"/>
    </w:pPr>
    <w:rPr>
      <w:sz w:val="24"/>
      <w:szCs w:val="24"/>
    </w:rPr>
  </w:style>
  <w:style w:type="character" w:customStyle="1" w:styleId="FooterChar">
    <w:name w:val="Footer Char"/>
    <w:link w:val="Footer"/>
    <w:uiPriority w:val="99"/>
    <w:rsid w:val="001C4BC4"/>
    <w:rPr>
      <w:sz w:val="18"/>
      <w:lang w:eastAsia="en-US"/>
    </w:rPr>
  </w:style>
  <w:style w:type="paragraph" w:styleId="ListParagraph">
    <w:name w:val="List Paragraph"/>
    <w:basedOn w:val="Normal"/>
    <w:uiPriority w:val="34"/>
    <w:qFormat/>
    <w:rsid w:val="00296314"/>
    <w:pPr>
      <w:ind w:left="720"/>
    </w:pPr>
    <w:rPr>
      <w:rFonts w:eastAsia="Times New Roman"/>
    </w:rPr>
  </w:style>
  <w:style w:type="paragraph" w:styleId="Revision">
    <w:name w:val="Revision"/>
    <w:hidden/>
    <w:uiPriority w:val="99"/>
    <w:semiHidden/>
    <w:rsid w:val="00296314"/>
    <w:rPr>
      <w:rFonts w:eastAsia="Times New Roman"/>
      <w:lang w:eastAsia="en-US"/>
    </w:rPr>
  </w:style>
  <w:style w:type="character" w:styleId="Emphasis">
    <w:name w:val="Emphasis"/>
    <w:basedOn w:val="DefaultParagraphFont"/>
    <w:qFormat/>
    <w:rsid w:val="00296314"/>
    <w:rPr>
      <w:i/>
      <w:iCs/>
    </w:rPr>
  </w:style>
  <w:style w:type="character" w:customStyle="1" w:styleId="BBTitleChar">
    <w:name w:val="BB_Title Char"/>
    <w:link w:val="BBTitle"/>
    <w:rsid w:val="00296314"/>
    <w:rPr>
      <w:b/>
      <w:sz w:val="28"/>
      <w:szCs w:val="28"/>
      <w:lang w:eastAsia="en-US"/>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29631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lang w:val="x-none"/>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3"/>
      </w:numPr>
    </w:pPr>
  </w:style>
  <w:style w:type="paragraph" w:customStyle="1" w:styleId="NormalNonumber">
    <w:name w:val="Normal_No_number"/>
    <w:basedOn w:val="Normalpool"/>
    <w:link w:val="NormalNonumberChar"/>
    <w:rsid w:val="00160D74"/>
    <w:pPr>
      <w:spacing w:after="120"/>
      <w:ind w:left="1247"/>
    </w:pPr>
    <w:rPr>
      <w:lang w:val="en-GB"/>
    </w:rPr>
  </w:style>
  <w:style w:type="paragraph" w:customStyle="1" w:styleId="Normalnumber">
    <w:name w:val="Normal_number"/>
    <w:basedOn w:val="Normalpool"/>
    <w:link w:val="NormalnumberChar"/>
    <w:rsid w:val="00296314"/>
    <w:pPr>
      <w:numPr>
        <w:numId w:val="4"/>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296314"/>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00448097">
      <w:bodyDiv w:val="1"/>
      <w:marLeft w:val="0"/>
      <w:marRight w:val="0"/>
      <w:marTop w:val="0"/>
      <w:marBottom w:val="0"/>
      <w:divBdr>
        <w:top w:val="none" w:sz="0" w:space="0" w:color="auto"/>
        <w:left w:val="none" w:sz="0" w:space="0" w:color="auto"/>
        <w:bottom w:val="none" w:sz="0" w:space="0" w:color="auto"/>
        <w:right w:val="none" w:sz="0" w:space="0" w:color="auto"/>
      </w:divBdr>
    </w:div>
    <w:div w:id="70013265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14721487">
      <w:bodyDiv w:val="1"/>
      <w:marLeft w:val="0"/>
      <w:marRight w:val="0"/>
      <w:marTop w:val="0"/>
      <w:marBottom w:val="0"/>
      <w:divBdr>
        <w:top w:val="none" w:sz="0" w:space="0" w:color="auto"/>
        <w:left w:val="none" w:sz="0" w:space="0" w:color="auto"/>
        <w:bottom w:val="none" w:sz="0" w:space="0" w:color="auto"/>
        <w:right w:val="none" w:sz="0" w:space="0" w:color="auto"/>
      </w:divBdr>
    </w:div>
    <w:div w:id="1374579984">
      <w:bodyDiv w:val="1"/>
      <w:marLeft w:val="0"/>
      <w:marRight w:val="0"/>
      <w:marTop w:val="0"/>
      <w:marBottom w:val="0"/>
      <w:divBdr>
        <w:top w:val="none" w:sz="0" w:space="0" w:color="auto"/>
        <w:left w:val="none" w:sz="0" w:space="0" w:color="auto"/>
        <w:bottom w:val="none" w:sz="0" w:space="0" w:color="auto"/>
        <w:right w:val="none" w:sz="0" w:space="0" w:color="auto"/>
      </w:divBdr>
    </w:div>
    <w:div w:id="180534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diagramColors" Target="diagrams/colors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EA76645-9753-4A8C-A917-266529320B18}" type="doc">
      <dgm:prSet loTypeId="urn:microsoft.com/office/officeart/2005/8/layout/pyramid1" loCatId="pyramid" qsTypeId="urn:microsoft.com/office/officeart/2005/8/quickstyle/simple1" qsCatId="simple" csTypeId="urn:microsoft.com/office/officeart/2005/8/colors/accent1_2" csCatId="accent1" phldr="1"/>
      <dgm:spPr/>
    </dgm:pt>
    <dgm:pt modelId="{58CF362A-31FE-461C-BC62-82FBF9138445}">
      <dgm:prSet phldrT="[Text]" custT="1"/>
      <dgm:spPr>
        <a:xfrm>
          <a:off x="1516849" y="0"/>
          <a:ext cx="2453971" cy="1479605"/>
        </a:xfrm>
        <a:prstGeom prst="trapezoid">
          <a:avLst>
            <a:gd name="adj" fmla="val 85714"/>
          </a:avLst>
        </a:prstGeom>
        <a:solidFill>
          <a:srgbClr val="44546A">
            <a:lumMod val="40000"/>
            <a:lumOff val="60000"/>
          </a:srgbClr>
        </a:solidFill>
        <a:ln w="12700" cap="flat" cmpd="sng" algn="ctr">
          <a:solidFill>
            <a:sysClr val="window" lastClr="FFFFFF">
              <a:hueOff val="0"/>
              <a:satOff val="0"/>
              <a:lumOff val="0"/>
              <a:alphaOff val="0"/>
            </a:sysClr>
          </a:solidFill>
          <a:prstDash val="solid"/>
          <a:miter lim="800000"/>
        </a:ln>
        <a:effectLst/>
      </dgm:spPr>
      <dgm:t>
        <a:bodyPr lIns="0" rIns="0"/>
        <a:lstStyle/>
        <a:p>
          <a:pPr>
            <a:buNone/>
          </a:pPr>
          <a:r>
            <a:rPr lang="sv-SE" sz="800">
              <a:solidFill>
                <a:sysClr val="windowText" lastClr="000000">
                  <a:hueOff val="0"/>
                  <a:satOff val="0"/>
                  <a:lumOff val="0"/>
                  <a:alphaOff val="0"/>
                </a:sysClr>
              </a:solidFill>
              <a:latin typeface="Arial" pitchFamily="34" charset="0"/>
              <a:ea typeface=""/>
              <a:cs typeface="Arial" pitchFamily="34" charset="0"/>
            </a:rPr>
            <a:t>0,1 % - 100 % mercury</a:t>
          </a:r>
          <a:br>
            <a:rPr lang="sv-SE" sz="800">
              <a:solidFill>
                <a:sysClr val="windowText" lastClr="000000">
                  <a:hueOff val="0"/>
                  <a:satOff val="0"/>
                  <a:lumOff val="0"/>
                  <a:alphaOff val="0"/>
                </a:sysClr>
              </a:solidFill>
              <a:latin typeface="Arial" pitchFamily="34" charset="0"/>
              <a:ea typeface=""/>
              <a:cs typeface="Arial" pitchFamily="34" charset="0"/>
            </a:rPr>
          </a:br>
          <a:r>
            <a:rPr lang="sv-SE" sz="800">
              <a:solidFill>
                <a:sysClr val="windowText" lastClr="000000">
                  <a:hueOff val="0"/>
                  <a:satOff val="0"/>
                  <a:lumOff val="0"/>
                  <a:alphaOff val="0"/>
                </a:sysClr>
              </a:solidFill>
              <a:latin typeface="Arial" pitchFamily="34" charset="0"/>
              <a:ea typeface=""/>
              <a:cs typeface="Arial" pitchFamily="34" charset="0"/>
            </a:rPr>
            <a:t>(1000 - 1 000 000 mg/kg)</a:t>
          </a:r>
          <a:br>
            <a:rPr lang="sv-SE" sz="800">
              <a:solidFill>
                <a:sysClr val="windowText" lastClr="000000">
                  <a:hueOff val="0"/>
                  <a:satOff val="0"/>
                  <a:lumOff val="0"/>
                  <a:alphaOff val="0"/>
                </a:sysClr>
              </a:solidFill>
              <a:latin typeface="Arial" pitchFamily="34" charset="0"/>
              <a:ea typeface=""/>
              <a:cs typeface="Arial" pitchFamily="34" charset="0"/>
            </a:rPr>
          </a:br>
          <a:r>
            <a:rPr lang="sv-SE" sz="800">
              <a:solidFill>
                <a:sysClr val="windowText" lastClr="000000">
                  <a:hueOff val="0"/>
                  <a:satOff val="0"/>
                  <a:lumOff val="0"/>
                  <a:alphaOff val="0"/>
                </a:sysClr>
              </a:solidFill>
              <a:latin typeface="Arial" pitchFamily="34" charset="0"/>
              <a:ea typeface=""/>
              <a:cs typeface="Arial" pitchFamily="34" charset="0"/>
            </a:rPr>
            <a:t>Deep geological disposal</a:t>
          </a:r>
          <a:br>
            <a:rPr lang="sv-SE" sz="800">
              <a:solidFill>
                <a:sysClr val="windowText" lastClr="000000">
                  <a:hueOff val="0"/>
                  <a:satOff val="0"/>
                  <a:lumOff val="0"/>
                  <a:alphaOff val="0"/>
                </a:sysClr>
              </a:solidFill>
              <a:latin typeface="Arial" pitchFamily="34" charset="0"/>
              <a:ea typeface=""/>
              <a:cs typeface="Arial" pitchFamily="34" charset="0"/>
            </a:rPr>
          </a:br>
          <a:r>
            <a:rPr lang="sv-SE" sz="800">
              <a:solidFill>
                <a:sysClr val="windowText" lastClr="000000">
                  <a:hueOff val="0"/>
                  <a:satOff val="0"/>
                  <a:lumOff val="0"/>
                  <a:alphaOff val="0"/>
                </a:sysClr>
              </a:solidFill>
              <a:latin typeface="Arial" pitchFamily="34" charset="0"/>
              <a:ea typeface=""/>
              <a:cs typeface="Arial" pitchFamily="34" charset="0"/>
            </a:rPr>
            <a:t>Stabilised form</a:t>
          </a:r>
        </a:p>
      </dgm:t>
    </dgm:pt>
    <dgm:pt modelId="{281448D5-0955-4CAC-893C-DA06B1327037}" type="parTrans" cxnId="{11CBCA76-CEA5-4CF5-B202-BF539C1534B7}">
      <dgm:prSet/>
      <dgm:spPr/>
      <dgm:t>
        <a:bodyPr/>
        <a:lstStyle/>
        <a:p>
          <a:endParaRPr lang="sv-SE" sz="900">
            <a:latin typeface="Arial" pitchFamily="34" charset="0"/>
            <a:cs typeface="Arial" pitchFamily="34" charset="0"/>
          </a:endParaRPr>
        </a:p>
      </dgm:t>
    </dgm:pt>
    <dgm:pt modelId="{EFA72972-F430-4CE0-A51D-0B2548991663}" type="sibTrans" cxnId="{11CBCA76-CEA5-4CF5-B202-BF539C1534B7}">
      <dgm:prSet/>
      <dgm:spPr/>
      <dgm:t>
        <a:bodyPr/>
        <a:lstStyle/>
        <a:p>
          <a:endParaRPr lang="sv-SE" sz="900">
            <a:latin typeface="Arial" pitchFamily="34" charset="0"/>
            <a:cs typeface="Arial" pitchFamily="34" charset="0"/>
          </a:endParaRPr>
        </a:p>
      </dgm:t>
    </dgm:pt>
    <dgm:pt modelId="{4F71018C-90A7-41CA-9BAA-EFA80AE38C61}">
      <dgm:prSet phldrT="[Text]" custT="1"/>
      <dgm:spPr>
        <a:xfrm>
          <a:off x="668443" y="1479605"/>
          <a:ext cx="4150782" cy="1023080"/>
        </a:xfrm>
        <a:prstGeom prst="trapezoid">
          <a:avLst>
            <a:gd name="adj" fmla="val 85714"/>
          </a:avLst>
        </a:prstGeom>
        <a:solidFill>
          <a:srgbClr val="44546A">
            <a:lumMod val="40000"/>
            <a:lumOff val="60000"/>
          </a:srgbClr>
        </a:solidFill>
        <a:ln w="12700" cap="flat" cmpd="sng" algn="ctr">
          <a:solidFill>
            <a:sysClr val="window" lastClr="FFFFFF">
              <a:hueOff val="0"/>
              <a:satOff val="0"/>
              <a:lumOff val="0"/>
              <a:alphaOff val="0"/>
            </a:sysClr>
          </a:solidFill>
          <a:prstDash val="solid"/>
          <a:miter lim="800000"/>
        </a:ln>
        <a:effectLst/>
      </dgm:spPr>
      <dgm:t>
        <a:bodyPr lIns="0" tIns="0" rIns="0" bIns="0"/>
        <a:lstStyle/>
        <a:p>
          <a:pPr>
            <a:buNone/>
          </a:pPr>
          <a:r>
            <a:rPr lang="sv-SE" sz="800">
              <a:solidFill>
                <a:sysClr val="windowText" lastClr="000000">
                  <a:hueOff val="0"/>
                  <a:satOff val="0"/>
                  <a:lumOff val="0"/>
                  <a:alphaOff val="0"/>
                </a:sysClr>
              </a:solidFill>
              <a:latin typeface="Arial" pitchFamily="34" charset="0"/>
              <a:ea typeface=""/>
              <a:cs typeface="Arial" pitchFamily="34" charset="0"/>
            </a:rPr>
            <a:t>2 - 1 000 mg/kg mercury </a:t>
          </a:r>
        </a:p>
        <a:p>
          <a:pPr>
            <a:buNone/>
          </a:pPr>
          <a:r>
            <a:rPr lang="sv-SE" sz="800">
              <a:solidFill>
                <a:sysClr val="windowText" lastClr="000000">
                  <a:hueOff val="0"/>
                  <a:satOff val="0"/>
                  <a:lumOff val="0"/>
                  <a:alphaOff val="0"/>
                </a:sysClr>
              </a:solidFill>
              <a:latin typeface="Arial" pitchFamily="34" charset="0"/>
              <a:ea typeface=""/>
              <a:cs typeface="Arial" pitchFamily="34" charset="0"/>
            </a:rPr>
            <a:t>ESM according to national legislation or international agreements, e.g. specially designed landfills, near-surface geologic disposal, stabilisation and/or solidification</a:t>
          </a:r>
        </a:p>
      </dgm:t>
    </dgm:pt>
    <dgm:pt modelId="{FD37F435-DBE3-4420-AE0F-0E230AEBA9A6}" type="parTrans" cxnId="{606E07AC-46D3-40F0-8C7F-56DCC3D1C37E}">
      <dgm:prSet/>
      <dgm:spPr/>
      <dgm:t>
        <a:bodyPr/>
        <a:lstStyle/>
        <a:p>
          <a:endParaRPr lang="sv-SE" sz="900">
            <a:latin typeface="Arial" pitchFamily="34" charset="0"/>
            <a:cs typeface="Arial" pitchFamily="34" charset="0"/>
          </a:endParaRPr>
        </a:p>
      </dgm:t>
    </dgm:pt>
    <dgm:pt modelId="{24438002-0C37-42B3-93B7-E9CBA8882CCA}" type="sibTrans" cxnId="{606E07AC-46D3-40F0-8C7F-56DCC3D1C37E}">
      <dgm:prSet/>
      <dgm:spPr/>
      <dgm:t>
        <a:bodyPr/>
        <a:lstStyle/>
        <a:p>
          <a:endParaRPr lang="sv-SE" sz="900">
            <a:latin typeface="Arial" pitchFamily="34" charset="0"/>
            <a:cs typeface="Arial" pitchFamily="34" charset="0"/>
          </a:endParaRPr>
        </a:p>
      </dgm:t>
    </dgm:pt>
    <dgm:pt modelId="{5A06BD05-4FB8-47B4-8B3F-2C1AFE6CD684}">
      <dgm:prSet phldrT="[Text]" custT="1"/>
      <dgm:spPr>
        <a:xfrm>
          <a:off x="258454" y="2502686"/>
          <a:ext cx="4970760" cy="494400"/>
        </a:xfrm>
        <a:prstGeom prst="trapezoid">
          <a:avLst>
            <a:gd name="adj" fmla="val 85714"/>
          </a:avLst>
        </a:prstGeom>
        <a:solidFill>
          <a:srgbClr val="44546A">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sv-SE" sz="800">
              <a:solidFill>
                <a:sysClr val="windowText" lastClr="000000">
                  <a:hueOff val="0"/>
                  <a:satOff val="0"/>
                  <a:lumOff val="0"/>
                  <a:alphaOff val="0"/>
                </a:sysClr>
              </a:solidFill>
              <a:latin typeface="Arial" pitchFamily="34" charset="0"/>
              <a:ea typeface=""/>
              <a:cs typeface="Arial" pitchFamily="34" charset="0"/>
            </a:rPr>
            <a:t>0,1 - 2 mg/kg mercury</a:t>
          </a:r>
          <a:br>
            <a:rPr lang="sv-SE" sz="800">
              <a:solidFill>
                <a:sysClr val="windowText" lastClr="000000">
                  <a:hueOff val="0"/>
                  <a:satOff val="0"/>
                  <a:lumOff val="0"/>
                  <a:alphaOff val="0"/>
                </a:sysClr>
              </a:solidFill>
              <a:latin typeface="Arial" pitchFamily="34" charset="0"/>
              <a:ea typeface=""/>
              <a:cs typeface="Arial" pitchFamily="34" charset="0"/>
            </a:rPr>
          </a:br>
          <a:r>
            <a:rPr lang="sv-SE" sz="800">
              <a:solidFill>
                <a:sysClr val="windowText" lastClr="000000">
                  <a:hueOff val="0"/>
                  <a:satOff val="0"/>
                  <a:lumOff val="0"/>
                  <a:alphaOff val="0"/>
                </a:sysClr>
              </a:solidFill>
              <a:latin typeface="Arial" pitchFamily="34" charset="0"/>
              <a:ea typeface=""/>
              <a:cs typeface="Arial" pitchFamily="34" charset="0"/>
            </a:rPr>
            <a:t>Reuse as construction material in cover layers at disposal facilities</a:t>
          </a:r>
        </a:p>
      </dgm:t>
    </dgm:pt>
    <dgm:pt modelId="{7D2A8495-7D10-4E41-AB6E-20E2652E3A63}" type="parTrans" cxnId="{D87C175A-ABEF-4A3C-8199-A5CB3D4116E0}">
      <dgm:prSet/>
      <dgm:spPr/>
      <dgm:t>
        <a:bodyPr/>
        <a:lstStyle/>
        <a:p>
          <a:endParaRPr lang="sv-SE" sz="900">
            <a:latin typeface="Arial" pitchFamily="34" charset="0"/>
            <a:cs typeface="Arial" pitchFamily="34" charset="0"/>
          </a:endParaRPr>
        </a:p>
      </dgm:t>
    </dgm:pt>
    <dgm:pt modelId="{10738D3E-A8EA-48B5-AE3C-5AA689E684C7}" type="sibTrans" cxnId="{D87C175A-ABEF-4A3C-8199-A5CB3D4116E0}">
      <dgm:prSet/>
      <dgm:spPr/>
      <dgm:t>
        <a:bodyPr/>
        <a:lstStyle/>
        <a:p>
          <a:endParaRPr lang="sv-SE" sz="900">
            <a:latin typeface="Arial" pitchFamily="34" charset="0"/>
            <a:cs typeface="Arial" pitchFamily="34" charset="0"/>
          </a:endParaRPr>
        </a:p>
      </dgm:t>
    </dgm:pt>
    <dgm:pt modelId="{13453E94-FD3E-4446-97C6-A30824F44D28}">
      <dgm:prSet phldrT="[Text]" custT="1"/>
      <dgm:spPr>
        <a:xfrm>
          <a:off x="0" y="2997086"/>
          <a:ext cx="5487670" cy="311667"/>
        </a:xfrm>
        <a:prstGeom prst="trapezoid">
          <a:avLst>
            <a:gd name="adj" fmla="val 85714"/>
          </a:avLst>
        </a:prstGeom>
        <a:solidFill>
          <a:srgbClr val="44546A">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sv-SE" sz="800">
              <a:solidFill>
                <a:sysClr val="windowText" lastClr="000000">
                  <a:hueOff val="0"/>
                  <a:satOff val="0"/>
                  <a:lumOff val="0"/>
                  <a:alphaOff val="0"/>
                </a:sysClr>
              </a:solidFill>
              <a:latin typeface="Arial" pitchFamily="34" charset="0"/>
              <a:ea typeface=""/>
              <a:cs typeface="Arial" pitchFamily="34" charset="0"/>
            </a:rPr>
            <a:t>Below 0,1 mg/kg mercury</a:t>
          </a:r>
          <a:br>
            <a:rPr lang="sv-SE" sz="800">
              <a:solidFill>
                <a:sysClr val="windowText" lastClr="000000">
                  <a:hueOff val="0"/>
                  <a:satOff val="0"/>
                  <a:lumOff val="0"/>
                  <a:alphaOff val="0"/>
                </a:sysClr>
              </a:solidFill>
              <a:latin typeface="Arial" pitchFamily="34" charset="0"/>
              <a:ea typeface=""/>
              <a:cs typeface="Arial" pitchFamily="34" charset="0"/>
            </a:rPr>
          </a:br>
          <a:r>
            <a:rPr lang="sv-SE" sz="800">
              <a:solidFill>
                <a:sysClr val="windowText" lastClr="000000">
                  <a:hueOff val="0"/>
                  <a:satOff val="0"/>
                  <a:lumOff val="0"/>
                  <a:alphaOff val="0"/>
                </a:sysClr>
              </a:solidFill>
              <a:latin typeface="Arial" pitchFamily="34" charset="0"/>
              <a:ea typeface=""/>
              <a:cs typeface="Arial" pitchFamily="34" charset="0"/>
            </a:rPr>
            <a:t>Exempted. Considered to constitute an insignificant risk. May be used for other purposes</a:t>
          </a:r>
        </a:p>
      </dgm:t>
    </dgm:pt>
    <dgm:pt modelId="{BA30D21F-78A6-4AE6-9FC0-59155AFB6D7C}" type="parTrans" cxnId="{4F1203A3-8EA4-4D74-B74E-671B8627166F}">
      <dgm:prSet/>
      <dgm:spPr/>
      <dgm:t>
        <a:bodyPr/>
        <a:lstStyle/>
        <a:p>
          <a:endParaRPr lang="sv-SE" sz="900">
            <a:latin typeface="Arial" pitchFamily="34" charset="0"/>
            <a:cs typeface="Arial" pitchFamily="34" charset="0"/>
          </a:endParaRPr>
        </a:p>
      </dgm:t>
    </dgm:pt>
    <dgm:pt modelId="{023CFDFB-2501-4172-B96D-1ACB983AC4A9}" type="sibTrans" cxnId="{4F1203A3-8EA4-4D74-B74E-671B8627166F}">
      <dgm:prSet/>
      <dgm:spPr/>
      <dgm:t>
        <a:bodyPr/>
        <a:lstStyle/>
        <a:p>
          <a:endParaRPr lang="sv-SE" sz="900">
            <a:latin typeface="Arial" pitchFamily="34" charset="0"/>
            <a:cs typeface="Arial" pitchFamily="34" charset="0"/>
          </a:endParaRPr>
        </a:p>
      </dgm:t>
    </dgm:pt>
    <dgm:pt modelId="{2ED31057-589D-4F3F-B1B7-020129951C5F}" type="pres">
      <dgm:prSet presAssocID="{EEA76645-9753-4A8C-A917-266529320B18}" presName="Name0" presStyleCnt="0">
        <dgm:presLayoutVars>
          <dgm:dir/>
          <dgm:animLvl val="lvl"/>
          <dgm:resizeHandles val="exact"/>
        </dgm:presLayoutVars>
      </dgm:prSet>
      <dgm:spPr/>
    </dgm:pt>
    <dgm:pt modelId="{5C17FCF4-368E-4B13-AA63-96D9D80C9559}" type="pres">
      <dgm:prSet presAssocID="{58CF362A-31FE-461C-BC62-82FBF9138445}" presName="Name8" presStyleCnt="0"/>
      <dgm:spPr/>
    </dgm:pt>
    <dgm:pt modelId="{671AC102-F918-48E1-AE78-41DEF7AB8EEC}" type="pres">
      <dgm:prSet presAssocID="{58CF362A-31FE-461C-BC62-82FBF9138445}" presName="level" presStyleLbl="node1" presStyleIdx="0" presStyleCnt="4" custScaleY="86412">
        <dgm:presLayoutVars>
          <dgm:chMax val="1"/>
          <dgm:bulletEnabled val="1"/>
        </dgm:presLayoutVars>
      </dgm:prSet>
      <dgm:spPr/>
    </dgm:pt>
    <dgm:pt modelId="{58E2C4DB-5042-4740-AAC7-FC21E5DAB647}" type="pres">
      <dgm:prSet presAssocID="{58CF362A-31FE-461C-BC62-82FBF9138445}" presName="levelTx" presStyleLbl="revTx" presStyleIdx="0" presStyleCnt="0">
        <dgm:presLayoutVars>
          <dgm:chMax val="1"/>
          <dgm:bulletEnabled val="1"/>
        </dgm:presLayoutVars>
      </dgm:prSet>
      <dgm:spPr/>
    </dgm:pt>
    <dgm:pt modelId="{5CB6F188-E2AA-4CCB-ABB5-39141332AEB3}" type="pres">
      <dgm:prSet presAssocID="{4F71018C-90A7-41CA-9BAA-EFA80AE38C61}" presName="Name8" presStyleCnt="0"/>
      <dgm:spPr/>
    </dgm:pt>
    <dgm:pt modelId="{31F1C273-CBA6-4758-AD9E-F37C52427959}" type="pres">
      <dgm:prSet presAssocID="{4F71018C-90A7-41CA-9BAA-EFA80AE38C61}" presName="level" presStyleLbl="node1" presStyleIdx="1" presStyleCnt="4" custScaleY="59750">
        <dgm:presLayoutVars>
          <dgm:chMax val="1"/>
          <dgm:bulletEnabled val="1"/>
        </dgm:presLayoutVars>
      </dgm:prSet>
      <dgm:spPr/>
    </dgm:pt>
    <dgm:pt modelId="{CE30E029-BFD9-4E25-86A8-E64738B295C4}" type="pres">
      <dgm:prSet presAssocID="{4F71018C-90A7-41CA-9BAA-EFA80AE38C61}" presName="levelTx" presStyleLbl="revTx" presStyleIdx="0" presStyleCnt="0">
        <dgm:presLayoutVars>
          <dgm:chMax val="1"/>
          <dgm:bulletEnabled val="1"/>
        </dgm:presLayoutVars>
      </dgm:prSet>
      <dgm:spPr/>
    </dgm:pt>
    <dgm:pt modelId="{8F7D3007-A16F-4F46-8084-EE7F38026F60}" type="pres">
      <dgm:prSet presAssocID="{5A06BD05-4FB8-47B4-8B3F-2C1AFE6CD684}" presName="Name8" presStyleCnt="0"/>
      <dgm:spPr/>
    </dgm:pt>
    <dgm:pt modelId="{C37A36BB-80A7-45BA-A4EC-D9575EDA5689}" type="pres">
      <dgm:prSet presAssocID="{5A06BD05-4FB8-47B4-8B3F-2C1AFE6CD684}" presName="level" presStyleLbl="node1" presStyleIdx="2" presStyleCnt="4" custScaleY="28874">
        <dgm:presLayoutVars>
          <dgm:chMax val="1"/>
          <dgm:bulletEnabled val="1"/>
        </dgm:presLayoutVars>
      </dgm:prSet>
      <dgm:spPr/>
    </dgm:pt>
    <dgm:pt modelId="{7D1C86BA-7703-464A-A2DF-8BD2EB7E1065}" type="pres">
      <dgm:prSet presAssocID="{5A06BD05-4FB8-47B4-8B3F-2C1AFE6CD684}" presName="levelTx" presStyleLbl="revTx" presStyleIdx="0" presStyleCnt="0">
        <dgm:presLayoutVars>
          <dgm:chMax val="1"/>
          <dgm:bulletEnabled val="1"/>
        </dgm:presLayoutVars>
      </dgm:prSet>
      <dgm:spPr/>
    </dgm:pt>
    <dgm:pt modelId="{FCA83067-114F-4299-846E-AC3A1A7CB7AD}" type="pres">
      <dgm:prSet presAssocID="{13453E94-FD3E-4446-97C6-A30824F44D28}" presName="Name8" presStyleCnt="0"/>
      <dgm:spPr/>
    </dgm:pt>
    <dgm:pt modelId="{12EEB231-2B74-49B9-B932-23374E92E2F8}" type="pres">
      <dgm:prSet presAssocID="{13453E94-FD3E-4446-97C6-A30824F44D28}" presName="level" presStyleLbl="node1" presStyleIdx="3" presStyleCnt="4" custScaleY="18202">
        <dgm:presLayoutVars>
          <dgm:chMax val="1"/>
          <dgm:bulletEnabled val="1"/>
        </dgm:presLayoutVars>
      </dgm:prSet>
      <dgm:spPr/>
    </dgm:pt>
    <dgm:pt modelId="{D7E48632-6E7C-40C4-8D97-C398618834AC}" type="pres">
      <dgm:prSet presAssocID="{13453E94-FD3E-4446-97C6-A30824F44D28}" presName="levelTx" presStyleLbl="revTx" presStyleIdx="0" presStyleCnt="0">
        <dgm:presLayoutVars>
          <dgm:chMax val="1"/>
          <dgm:bulletEnabled val="1"/>
        </dgm:presLayoutVars>
      </dgm:prSet>
      <dgm:spPr/>
    </dgm:pt>
  </dgm:ptLst>
  <dgm:cxnLst>
    <dgm:cxn modelId="{12D8782E-A33D-4BD8-87D5-B27F4218FEF8}" type="presOf" srcId="{58CF362A-31FE-461C-BC62-82FBF9138445}" destId="{58E2C4DB-5042-4740-AAC7-FC21E5DAB647}" srcOrd="1" destOrd="0" presId="urn:microsoft.com/office/officeart/2005/8/layout/pyramid1"/>
    <dgm:cxn modelId="{F16C713A-4FD5-4FBB-A2F9-D72CCB6FC1DD}" type="presOf" srcId="{13453E94-FD3E-4446-97C6-A30824F44D28}" destId="{12EEB231-2B74-49B9-B932-23374E92E2F8}" srcOrd="0" destOrd="0" presId="urn:microsoft.com/office/officeart/2005/8/layout/pyramid1"/>
    <dgm:cxn modelId="{9FBF0A67-B535-414E-981E-49B8D7DAB5AE}" type="presOf" srcId="{58CF362A-31FE-461C-BC62-82FBF9138445}" destId="{671AC102-F918-48E1-AE78-41DEF7AB8EEC}" srcOrd="0" destOrd="0" presId="urn:microsoft.com/office/officeart/2005/8/layout/pyramid1"/>
    <dgm:cxn modelId="{11CBCA76-CEA5-4CF5-B202-BF539C1534B7}" srcId="{EEA76645-9753-4A8C-A917-266529320B18}" destId="{58CF362A-31FE-461C-BC62-82FBF9138445}" srcOrd="0" destOrd="0" parTransId="{281448D5-0955-4CAC-893C-DA06B1327037}" sibTransId="{EFA72972-F430-4CE0-A51D-0B2548991663}"/>
    <dgm:cxn modelId="{D87C175A-ABEF-4A3C-8199-A5CB3D4116E0}" srcId="{EEA76645-9753-4A8C-A917-266529320B18}" destId="{5A06BD05-4FB8-47B4-8B3F-2C1AFE6CD684}" srcOrd="2" destOrd="0" parTransId="{7D2A8495-7D10-4E41-AB6E-20E2652E3A63}" sibTransId="{10738D3E-A8EA-48B5-AE3C-5AA689E684C7}"/>
    <dgm:cxn modelId="{97FB817F-204B-4012-B705-2AD4A1B2E4B4}" type="presOf" srcId="{4F71018C-90A7-41CA-9BAA-EFA80AE38C61}" destId="{31F1C273-CBA6-4758-AD9E-F37C52427959}" srcOrd="0" destOrd="0" presId="urn:microsoft.com/office/officeart/2005/8/layout/pyramid1"/>
    <dgm:cxn modelId="{AECDEE8E-CD81-4364-84BD-CE474F6770B9}" type="presOf" srcId="{EEA76645-9753-4A8C-A917-266529320B18}" destId="{2ED31057-589D-4F3F-B1B7-020129951C5F}" srcOrd="0" destOrd="0" presId="urn:microsoft.com/office/officeart/2005/8/layout/pyramid1"/>
    <dgm:cxn modelId="{4F1203A3-8EA4-4D74-B74E-671B8627166F}" srcId="{EEA76645-9753-4A8C-A917-266529320B18}" destId="{13453E94-FD3E-4446-97C6-A30824F44D28}" srcOrd="3" destOrd="0" parTransId="{BA30D21F-78A6-4AE6-9FC0-59155AFB6D7C}" sibTransId="{023CFDFB-2501-4172-B96D-1ACB983AC4A9}"/>
    <dgm:cxn modelId="{9BC083A7-032E-4DAB-A134-BF71AAA99227}" type="presOf" srcId="{5A06BD05-4FB8-47B4-8B3F-2C1AFE6CD684}" destId="{C37A36BB-80A7-45BA-A4EC-D9575EDA5689}" srcOrd="0" destOrd="0" presId="urn:microsoft.com/office/officeart/2005/8/layout/pyramid1"/>
    <dgm:cxn modelId="{606E07AC-46D3-40F0-8C7F-56DCC3D1C37E}" srcId="{EEA76645-9753-4A8C-A917-266529320B18}" destId="{4F71018C-90A7-41CA-9BAA-EFA80AE38C61}" srcOrd="1" destOrd="0" parTransId="{FD37F435-DBE3-4420-AE0F-0E230AEBA9A6}" sibTransId="{24438002-0C37-42B3-93B7-E9CBA8882CCA}"/>
    <dgm:cxn modelId="{7FF27EE7-C0E7-44DD-92FB-60036323C197}" type="presOf" srcId="{4F71018C-90A7-41CA-9BAA-EFA80AE38C61}" destId="{CE30E029-BFD9-4E25-86A8-E64738B295C4}" srcOrd="1" destOrd="0" presId="urn:microsoft.com/office/officeart/2005/8/layout/pyramid1"/>
    <dgm:cxn modelId="{74C0F3E7-9792-42C4-86EC-BBD8B7005534}" type="presOf" srcId="{13453E94-FD3E-4446-97C6-A30824F44D28}" destId="{D7E48632-6E7C-40C4-8D97-C398618834AC}" srcOrd="1" destOrd="0" presId="urn:microsoft.com/office/officeart/2005/8/layout/pyramid1"/>
    <dgm:cxn modelId="{F439BFF8-7330-44F0-80AB-02E76C426325}" type="presOf" srcId="{5A06BD05-4FB8-47B4-8B3F-2C1AFE6CD684}" destId="{7D1C86BA-7703-464A-A2DF-8BD2EB7E1065}" srcOrd="1" destOrd="0" presId="urn:microsoft.com/office/officeart/2005/8/layout/pyramid1"/>
    <dgm:cxn modelId="{3BF959D9-BE32-4EFE-9777-F64655847190}" type="presParOf" srcId="{2ED31057-589D-4F3F-B1B7-020129951C5F}" destId="{5C17FCF4-368E-4B13-AA63-96D9D80C9559}" srcOrd="0" destOrd="0" presId="urn:microsoft.com/office/officeart/2005/8/layout/pyramid1"/>
    <dgm:cxn modelId="{ED0A62FA-E585-4F9A-A349-E9BD17D61BAF}" type="presParOf" srcId="{5C17FCF4-368E-4B13-AA63-96D9D80C9559}" destId="{671AC102-F918-48E1-AE78-41DEF7AB8EEC}" srcOrd="0" destOrd="0" presId="urn:microsoft.com/office/officeart/2005/8/layout/pyramid1"/>
    <dgm:cxn modelId="{EA329BB1-709F-46EC-9106-BD7DC5FD28CD}" type="presParOf" srcId="{5C17FCF4-368E-4B13-AA63-96D9D80C9559}" destId="{58E2C4DB-5042-4740-AAC7-FC21E5DAB647}" srcOrd="1" destOrd="0" presId="urn:microsoft.com/office/officeart/2005/8/layout/pyramid1"/>
    <dgm:cxn modelId="{1E602E8D-D321-43E6-BBD0-B9E057B5FA0A}" type="presParOf" srcId="{2ED31057-589D-4F3F-B1B7-020129951C5F}" destId="{5CB6F188-E2AA-4CCB-ABB5-39141332AEB3}" srcOrd="1" destOrd="0" presId="urn:microsoft.com/office/officeart/2005/8/layout/pyramid1"/>
    <dgm:cxn modelId="{AB1467F1-659A-4599-A605-EE584067BDE0}" type="presParOf" srcId="{5CB6F188-E2AA-4CCB-ABB5-39141332AEB3}" destId="{31F1C273-CBA6-4758-AD9E-F37C52427959}" srcOrd="0" destOrd="0" presId="urn:microsoft.com/office/officeart/2005/8/layout/pyramid1"/>
    <dgm:cxn modelId="{0440D5B3-B4E8-462B-97C8-4F7B34127575}" type="presParOf" srcId="{5CB6F188-E2AA-4CCB-ABB5-39141332AEB3}" destId="{CE30E029-BFD9-4E25-86A8-E64738B295C4}" srcOrd="1" destOrd="0" presId="urn:microsoft.com/office/officeart/2005/8/layout/pyramid1"/>
    <dgm:cxn modelId="{83B766DF-1161-438F-9070-151FA3753E6F}" type="presParOf" srcId="{2ED31057-589D-4F3F-B1B7-020129951C5F}" destId="{8F7D3007-A16F-4F46-8084-EE7F38026F60}" srcOrd="2" destOrd="0" presId="urn:microsoft.com/office/officeart/2005/8/layout/pyramid1"/>
    <dgm:cxn modelId="{E8D12DD1-8FA3-4075-9D30-F6BE778E74A7}" type="presParOf" srcId="{8F7D3007-A16F-4F46-8084-EE7F38026F60}" destId="{C37A36BB-80A7-45BA-A4EC-D9575EDA5689}" srcOrd="0" destOrd="0" presId="urn:microsoft.com/office/officeart/2005/8/layout/pyramid1"/>
    <dgm:cxn modelId="{C4C5CEC5-D221-42D4-BE99-CFB199DE7E69}" type="presParOf" srcId="{8F7D3007-A16F-4F46-8084-EE7F38026F60}" destId="{7D1C86BA-7703-464A-A2DF-8BD2EB7E1065}" srcOrd="1" destOrd="0" presId="urn:microsoft.com/office/officeart/2005/8/layout/pyramid1"/>
    <dgm:cxn modelId="{A605B822-0030-4DBD-9A14-D4A202A5EF7D}" type="presParOf" srcId="{2ED31057-589D-4F3F-B1B7-020129951C5F}" destId="{FCA83067-114F-4299-846E-AC3A1A7CB7AD}" srcOrd="3" destOrd="0" presId="urn:microsoft.com/office/officeart/2005/8/layout/pyramid1"/>
    <dgm:cxn modelId="{3831CF5E-8ADA-4FA3-ABBC-A48D80E02B84}" type="presParOf" srcId="{FCA83067-114F-4299-846E-AC3A1A7CB7AD}" destId="{12EEB231-2B74-49B9-B932-23374E92E2F8}" srcOrd="0" destOrd="0" presId="urn:microsoft.com/office/officeart/2005/8/layout/pyramid1"/>
    <dgm:cxn modelId="{F7948E52-7568-4946-8BFD-7F8AB6B96508}" type="presParOf" srcId="{FCA83067-114F-4299-846E-AC3A1A7CB7AD}" destId="{D7E48632-6E7C-40C4-8D97-C398618834AC}" srcOrd="1" destOrd="0" presId="urn:microsoft.com/office/officeart/2005/8/layout/pyramid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71AC102-F918-48E1-AE78-41DEF7AB8EEC}">
      <dsp:nvSpPr>
        <dsp:cNvPr id="0" name=""/>
        <dsp:cNvSpPr/>
      </dsp:nvSpPr>
      <dsp:spPr>
        <a:xfrm>
          <a:off x="1517200" y="0"/>
          <a:ext cx="2454539" cy="1476301"/>
        </a:xfrm>
        <a:prstGeom prst="trapezoid">
          <a:avLst>
            <a:gd name="adj" fmla="val 85714"/>
          </a:avLst>
        </a:prstGeom>
        <a:solidFill>
          <a:srgbClr val="44546A">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10160" rIns="0" bIns="10160" numCol="1" spcCol="1270" anchor="ctr" anchorCtr="0">
          <a:noAutofit/>
        </a:bodyPr>
        <a:lstStyle/>
        <a:p>
          <a:pPr marL="0" lvl="0" indent="0" algn="ctr" defTabSz="355600">
            <a:lnSpc>
              <a:spcPct val="90000"/>
            </a:lnSpc>
            <a:spcBef>
              <a:spcPct val="0"/>
            </a:spcBef>
            <a:spcAft>
              <a:spcPct val="35000"/>
            </a:spcAft>
            <a:buNone/>
          </a:pPr>
          <a:r>
            <a:rPr lang="sv-SE" sz="800" kern="1200">
              <a:solidFill>
                <a:sysClr val="windowText" lastClr="000000">
                  <a:hueOff val="0"/>
                  <a:satOff val="0"/>
                  <a:lumOff val="0"/>
                  <a:alphaOff val="0"/>
                </a:sysClr>
              </a:solidFill>
              <a:latin typeface="Arial" pitchFamily="34" charset="0"/>
              <a:ea typeface=""/>
              <a:cs typeface="Arial" pitchFamily="34" charset="0"/>
            </a:rPr>
            <a:t>0,1 % - 100 % mercury</a:t>
          </a:r>
          <a:br>
            <a:rPr lang="sv-SE" sz="800" kern="1200">
              <a:solidFill>
                <a:sysClr val="windowText" lastClr="000000">
                  <a:hueOff val="0"/>
                  <a:satOff val="0"/>
                  <a:lumOff val="0"/>
                  <a:alphaOff val="0"/>
                </a:sysClr>
              </a:solidFill>
              <a:latin typeface="Arial" pitchFamily="34" charset="0"/>
              <a:ea typeface=""/>
              <a:cs typeface="Arial" pitchFamily="34" charset="0"/>
            </a:rPr>
          </a:br>
          <a:r>
            <a:rPr lang="sv-SE" sz="800" kern="1200">
              <a:solidFill>
                <a:sysClr val="windowText" lastClr="000000">
                  <a:hueOff val="0"/>
                  <a:satOff val="0"/>
                  <a:lumOff val="0"/>
                  <a:alphaOff val="0"/>
                </a:sysClr>
              </a:solidFill>
              <a:latin typeface="Arial" pitchFamily="34" charset="0"/>
              <a:ea typeface=""/>
              <a:cs typeface="Arial" pitchFamily="34" charset="0"/>
            </a:rPr>
            <a:t>(1000 - 1 000 000 mg/kg)</a:t>
          </a:r>
          <a:br>
            <a:rPr lang="sv-SE" sz="800" kern="1200">
              <a:solidFill>
                <a:sysClr val="windowText" lastClr="000000">
                  <a:hueOff val="0"/>
                  <a:satOff val="0"/>
                  <a:lumOff val="0"/>
                  <a:alphaOff val="0"/>
                </a:sysClr>
              </a:solidFill>
              <a:latin typeface="Arial" pitchFamily="34" charset="0"/>
              <a:ea typeface=""/>
              <a:cs typeface="Arial" pitchFamily="34" charset="0"/>
            </a:rPr>
          </a:br>
          <a:r>
            <a:rPr lang="sv-SE" sz="800" kern="1200">
              <a:solidFill>
                <a:sysClr val="windowText" lastClr="000000">
                  <a:hueOff val="0"/>
                  <a:satOff val="0"/>
                  <a:lumOff val="0"/>
                  <a:alphaOff val="0"/>
                </a:sysClr>
              </a:solidFill>
              <a:latin typeface="Arial" pitchFamily="34" charset="0"/>
              <a:ea typeface=""/>
              <a:cs typeface="Arial" pitchFamily="34" charset="0"/>
            </a:rPr>
            <a:t>Deep geological disposal</a:t>
          </a:r>
          <a:br>
            <a:rPr lang="sv-SE" sz="800" kern="1200">
              <a:solidFill>
                <a:sysClr val="windowText" lastClr="000000">
                  <a:hueOff val="0"/>
                  <a:satOff val="0"/>
                  <a:lumOff val="0"/>
                  <a:alphaOff val="0"/>
                </a:sysClr>
              </a:solidFill>
              <a:latin typeface="Arial" pitchFamily="34" charset="0"/>
              <a:ea typeface=""/>
              <a:cs typeface="Arial" pitchFamily="34" charset="0"/>
            </a:rPr>
          </a:br>
          <a:r>
            <a:rPr lang="sv-SE" sz="800" kern="1200">
              <a:solidFill>
                <a:sysClr val="windowText" lastClr="000000">
                  <a:hueOff val="0"/>
                  <a:satOff val="0"/>
                  <a:lumOff val="0"/>
                  <a:alphaOff val="0"/>
                </a:sysClr>
              </a:solidFill>
              <a:latin typeface="Arial" pitchFamily="34" charset="0"/>
              <a:ea typeface=""/>
              <a:cs typeface="Arial" pitchFamily="34" charset="0"/>
            </a:rPr>
            <a:t>Stabilised form</a:t>
          </a:r>
        </a:p>
      </dsp:txBody>
      <dsp:txXfrm>
        <a:off x="2335380" y="492100"/>
        <a:ext cx="818179" cy="984201"/>
      </dsp:txXfrm>
    </dsp:sp>
    <dsp:sp modelId="{31F1C273-CBA6-4758-AD9E-F37C52427959}">
      <dsp:nvSpPr>
        <dsp:cNvPr id="0" name=""/>
        <dsp:cNvSpPr/>
      </dsp:nvSpPr>
      <dsp:spPr>
        <a:xfrm>
          <a:off x="668598" y="1476301"/>
          <a:ext cx="4151742" cy="1020795"/>
        </a:xfrm>
        <a:prstGeom prst="trapezoid">
          <a:avLst>
            <a:gd name="adj" fmla="val 85714"/>
          </a:avLst>
        </a:prstGeom>
        <a:solidFill>
          <a:srgbClr val="44546A">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r>
            <a:rPr lang="sv-SE" sz="800" kern="1200">
              <a:solidFill>
                <a:sysClr val="windowText" lastClr="000000">
                  <a:hueOff val="0"/>
                  <a:satOff val="0"/>
                  <a:lumOff val="0"/>
                  <a:alphaOff val="0"/>
                </a:sysClr>
              </a:solidFill>
              <a:latin typeface="Arial" pitchFamily="34" charset="0"/>
              <a:ea typeface=""/>
              <a:cs typeface="Arial" pitchFamily="34" charset="0"/>
            </a:rPr>
            <a:t>2 - 1 000 mg/kg mercury </a:t>
          </a:r>
        </a:p>
        <a:p>
          <a:pPr marL="0" lvl="0" indent="0" algn="ctr" defTabSz="355600">
            <a:lnSpc>
              <a:spcPct val="90000"/>
            </a:lnSpc>
            <a:spcBef>
              <a:spcPct val="0"/>
            </a:spcBef>
            <a:spcAft>
              <a:spcPct val="35000"/>
            </a:spcAft>
            <a:buNone/>
          </a:pPr>
          <a:r>
            <a:rPr lang="sv-SE" sz="800" kern="1200">
              <a:solidFill>
                <a:sysClr val="windowText" lastClr="000000">
                  <a:hueOff val="0"/>
                  <a:satOff val="0"/>
                  <a:lumOff val="0"/>
                  <a:alphaOff val="0"/>
                </a:sysClr>
              </a:solidFill>
              <a:latin typeface="Arial" pitchFamily="34" charset="0"/>
              <a:ea typeface=""/>
              <a:cs typeface="Arial" pitchFamily="34" charset="0"/>
            </a:rPr>
            <a:t>ESM according to national legislation or international agreements, e.g. specially designed landfills, near-surface geologic disposal, stabilisation and/or solidification</a:t>
          </a:r>
        </a:p>
      </dsp:txBody>
      <dsp:txXfrm>
        <a:off x="1978462" y="1696946"/>
        <a:ext cx="1532014" cy="800150"/>
      </dsp:txXfrm>
    </dsp:sp>
    <dsp:sp modelId="{C37A36BB-80A7-45BA-A4EC-D9575EDA5689}">
      <dsp:nvSpPr>
        <dsp:cNvPr id="0" name=""/>
        <dsp:cNvSpPr/>
      </dsp:nvSpPr>
      <dsp:spPr>
        <a:xfrm>
          <a:off x="258514" y="2497097"/>
          <a:ext cx="4971910" cy="493296"/>
        </a:xfrm>
        <a:prstGeom prst="trapezoid">
          <a:avLst>
            <a:gd name="adj" fmla="val 85714"/>
          </a:avLst>
        </a:prstGeom>
        <a:solidFill>
          <a:srgbClr val="44546A">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sv-SE" sz="800" kern="1200">
              <a:solidFill>
                <a:sysClr val="windowText" lastClr="000000">
                  <a:hueOff val="0"/>
                  <a:satOff val="0"/>
                  <a:lumOff val="0"/>
                  <a:alphaOff val="0"/>
                </a:sysClr>
              </a:solidFill>
              <a:latin typeface="Arial" pitchFamily="34" charset="0"/>
              <a:ea typeface=""/>
              <a:cs typeface="Arial" pitchFamily="34" charset="0"/>
            </a:rPr>
            <a:t>0,1 - 2 mg/kg mercury</a:t>
          </a:r>
          <a:br>
            <a:rPr lang="sv-SE" sz="800" kern="1200">
              <a:solidFill>
                <a:sysClr val="windowText" lastClr="000000">
                  <a:hueOff val="0"/>
                  <a:satOff val="0"/>
                  <a:lumOff val="0"/>
                  <a:alphaOff val="0"/>
                </a:sysClr>
              </a:solidFill>
              <a:latin typeface="Arial" pitchFamily="34" charset="0"/>
              <a:ea typeface=""/>
              <a:cs typeface="Arial" pitchFamily="34" charset="0"/>
            </a:rPr>
          </a:br>
          <a:r>
            <a:rPr lang="sv-SE" sz="800" kern="1200">
              <a:solidFill>
                <a:sysClr val="windowText" lastClr="000000">
                  <a:hueOff val="0"/>
                  <a:satOff val="0"/>
                  <a:lumOff val="0"/>
                  <a:alphaOff val="0"/>
                </a:sysClr>
              </a:solidFill>
              <a:latin typeface="Arial" pitchFamily="34" charset="0"/>
              <a:ea typeface=""/>
              <a:cs typeface="Arial" pitchFamily="34" charset="0"/>
            </a:rPr>
            <a:t>Reuse as construction material in cover layers at disposal facilities</a:t>
          </a:r>
        </a:p>
      </dsp:txBody>
      <dsp:txXfrm>
        <a:off x="1410480" y="2540124"/>
        <a:ext cx="2667978" cy="450269"/>
      </dsp:txXfrm>
    </dsp:sp>
    <dsp:sp modelId="{12EEB231-2B74-49B9-B932-23374E92E2F8}">
      <dsp:nvSpPr>
        <dsp:cNvPr id="0" name=""/>
        <dsp:cNvSpPr/>
      </dsp:nvSpPr>
      <dsp:spPr>
        <a:xfrm>
          <a:off x="0" y="2990393"/>
          <a:ext cx="5488940" cy="310971"/>
        </a:xfrm>
        <a:prstGeom prst="trapezoid">
          <a:avLst>
            <a:gd name="adj" fmla="val 85714"/>
          </a:avLst>
        </a:prstGeom>
        <a:solidFill>
          <a:srgbClr val="44546A">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sv-SE" sz="800" kern="1200">
              <a:solidFill>
                <a:sysClr val="windowText" lastClr="000000">
                  <a:hueOff val="0"/>
                  <a:satOff val="0"/>
                  <a:lumOff val="0"/>
                  <a:alphaOff val="0"/>
                </a:sysClr>
              </a:solidFill>
              <a:latin typeface="Arial" pitchFamily="34" charset="0"/>
              <a:ea typeface=""/>
              <a:cs typeface="Arial" pitchFamily="34" charset="0"/>
            </a:rPr>
            <a:t>Below 0,1 mg/kg mercury</a:t>
          </a:r>
          <a:br>
            <a:rPr lang="sv-SE" sz="800" kern="1200">
              <a:solidFill>
                <a:sysClr val="windowText" lastClr="000000">
                  <a:hueOff val="0"/>
                  <a:satOff val="0"/>
                  <a:lumOff val="0"/>
                  <a:alphaOff val="0"/>
                </a:sysClr>
              </a:solidFill>
              <a:latin typeface="Arial" pitchFamily="34" charset="0"/>
              <a:ea typeface=""/>
              <a:cs typeface="Arial" pitchFamily="34" charset="0"/>
            </a:rPr>
          </a:br>
          <a:r>
            <a:rPr lang="sv-SE" sz="800" kern="1200">
              <a:solidFill>
                <a:sysClr val="windowText" lastClr="000000">
                  <a:hueOff val="0"/>
                  <a:satOff val="0"/>
                  <a:lumOff val="0"/>
                  <a:alphaOff val="0"/>
                </a:sysClr>
              </a:solidFill>
              <a:latin typeface="Arial" pitchFamily="34" charset="0"/>
              <a:ea typeface=""/>
              <a:cs typeface="Arial" pitchFamily="34" charset="0"/>
            </a:rPr>
            <a:t>Exempted. Considered to constitute an insignificant risk. May be used for other purposes</a:t>
          </a:r>
        </a:p>
      </dsp:txBody>
      <dsp:txXfrm>
        <a:off x="1138261" y="3005881"/>
        <a:ext cx="3212417" cy="295483"/>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C7DBE-B8E4-41D9-B3DF-C116AD8F7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3218</Words>
  <Characters>18346</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21521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mbauj</dc:creator>
  <cp:keywords/>
  <cp:lastModifiedBy>Eisaku Toda</cp:lastModifiedBy>
  <cp:revision>4</cp:revision>
  <cp:lastPrinted>2010-07-07T05:56:00Z</cp:lastPrinted>
  <dcterms:created xsi:type="dcterms:W3CDTF">2019-04-25T07:00:00Z</dcterms:created>
  <dcterms:modified xsi:type="dcterms:W3CDTF">2019-04-25T15:49:00Z</dcterms:modified>
</cp:coreProperties>
</file>